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C" w:rsidRPr="007377C9" w:rsidRDefault="001B0F29" w:rsidP="001B0F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</w:t>
      </w:r>
      <w:r w:rsidR="004645E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</w:t>
      </w:r>
      <w:r w:rsidR="00B35AE9">
        <w:rPr>
          <w:rFonts w:ascii="Arial" w:hAnsi="Arial" w:cs="Arial"/>
          <w:b/>
          <w:sz w:val="32"/>
          <w:szCs w:val="32"/>
        </w:rPr>
        <w:t xml:space="preserve"> г.</w:t>
      </w:r>
      <w:r w:rsidR="00E82CCC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78</w:t>
      </w:r>
      <w:r w:rsidR="00E82CCC"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2CCC" w:rsidRPr="00F15E25" w:rsidRDefault="00E82CCC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CCC" w:rsidRPr="00F15E25" w:rsidRDefault="00E82CCC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CCC" w:rsidRPr="00F15E25" w:rsidRDefault="00E82CCC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2CCC" w:rsidRPr="00F15E25" w:rsidRDefault="00E82CCC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</w:t>
      </w:r>
      <w:r w:rsidR="001231CC">
        <w:rPr>
          <w:rFonts w:ascii="Arial" w:hAnsi="Arial" w:cs="Arial"/>
          <w:b/>
          <w:sz w:val="32"/>
          <w:szCs w:val="32"/>
        </w:rPr>
        <w:t>ИПАЛЬНОЕ ОБРАЗОВАНИЕ «ТУРГЕНЕВКА</w:t>
      </w:r>
      <w:r w:rsidRPr="00F15E25">
        <w:rPr>
          <w:rFonts w:ascii="Arial" w:hAnsi="Arial" w:cs="Arial"/>
          <w:b/>
          <w:sz w:val="32"/>
          <w:szCs w:val="32"/>
        </w:rPr>
        <w:t>»</w:t>
      </w:r>
    </w:p>
    <w:p w:rsidR="00891C90" w:rsidRDefault="00891C90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2CCC" w:rsidRDefault="00891C90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B0F29" w:rsidRPr="00BE3180" w:rsidRDefault="001B0F29" w:rsidP="001B0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2CCC" w:rsidRDefault="00E82CCC" w:rsidP="001B0F2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ПРОГРАММЫ КОМПЛЕКСНОГО РАЗВИТИЯ 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СИСТЕМ ТРАНСПОРТНОЙ ИНФРАСТРУКТУРЫ И ДОРОЖНОГО ХОЗЯЙСТВА НА ТЕРРИТОРИИ  МУНИЦИ</w:t>
      </w:r>
      <w:r w:rsidR="001231CC">
        <w:rPr>
          <w:rFonts w:ascii="Arial" w:hAnsi="Arial" w:cs="Arial"/>
          <w:b/>
          <w:color w:val="000000"/>
          <w:sz w:val="32"/>
          <w:szCs w:val="32"/>
        </w:rPr>
        <w:t>ПАЛЬНОГО ОБРАЗОВАНИЯ «ТУРГЕНЕВКА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» НА </w:t>
      </w:r>
      <w:r w:rsidR="001231CC">
        <w:rPr>
          <w:rFonts w:ascii="Arial" w:hAnsi="Arial" w:cs="Arial"/>
          <w:b/>
          <w:color w:val="000000"/>
          <w:sz w:val="36"/>
          <w:szCs w:val="36"/>
        </w:rPr>
        <w:t>201</w:t>
      </w:r>
      <w:r w:rsidR="001B0F29">
        <w:rPr>
          <w:rFonts w:ascii="Arial" w:hAnsi="Arial" w:cs="Arial"/>
          <w:b/>
          <w:color w:val="000000"/>
          <w:sz w:val="36"/>
          <w:szCs w:val="36"/>
        </w:rPr>
        <w:t>8</w:t>
      </w:r>
      <w:r w:rsidR="00B35AE9" w:rsidRPr="00B35AE9">
        <w:rPr>
          <w:rFonts w:ascii="Arial" w:hAnsi="Arial" w:cs="Arial"/>
          <w:b/>
          <w:color w:val="000000"/>
          <w:sz w:val="36"/>
          <w:szCs w:val="36"/>
        </w:rPr>
        <w:t>-2032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ГОДЫ.</w:t>
      </w:r>
    </w:p>
    <w:p w:rsidR="001B0F29" w:rsidRDefault="001B0F29" w:rsidP="001B0F2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B0F29" w:rsidRDefault="001B0F29" w:rsidP="001B0F2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91C90" w:rsidRDefault="00E82CCC" w:rsidP="001B0F2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повышения 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>качества жизни населения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Муници</w:t>
      </w:r>
      <w:r w:rsidR="001231CC">
        <w:rPr>
          <w:rFonts w:ascii="Arial" w:eastAsia="Times New Roman" w:hAnsi="Arial" w:cs="Arial"/>
          <w:color w:val="000000" w:themeColor="text1"/>
          <w:sz w:val="24"/>
          <w:szCs w:val="24"/>
        </w:rPr>
        <w:t>пального образования «Тургеневка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891C90"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его занятости и </w:t>
      </w:r>
      <w:proofErr w:type="spellStart"/>
      <w:r w:rsidR="00891C90"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самозанятости</w:t>
      </w:r>
      <w:proofErr w:type="spellEnd"/>
      <w:r w:rsidR="00891C90"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</w:t>
      </w:r>
      <w:r w:rsidR="00891C90">
        <w:rPr>
          <w:rFonts w:ascii="Arial" w:eastAsia="Times New Roman" w:hAnsi="Arial" w:cs="Arial"/>
          <w:color w:val="000000" w:themeColor="text1"/>
          <w:sz w:val="24"/>
          <w:szCs w:val="24"/>
        </w:rPr>
        <w:t>услуг на территории Муниципального образования «Тургеневка»</w:t>
      </w:r>
      <w:r w:rsidR="00891C90"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, руководствуясь У</w:t>
      </w:r>
      <w:r w:rsidR="00891C90">
        <w:rPr>
          <w:rFonts w:ascii="Arial" w:eastAsia="Times New Roman" w:hAnsi="Arial" w:cs="Arial"/>
          <w:color w:val="000000" w:themeColor="text1"/>
          <w:sz w:val="24"/>
          <w:szCs w:val="24"/>
        </w:rPr>
        <w:t>ставом поселения</w:t>
      </w:r>
      <w:r w:rsidR="001B0F2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1B0F29" w:rsidRDefault="001B0F29" w:rsidP="001B0F2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82CCC" w:rsidRPr="001B0F29" w:rsidRDefault="00891C90" w:rsidP="001B0F29">
      <w:pPr>
        <w:spacing w:after="0" w:line="240" w:lineRule="auto"/>
        <w:ind w:left="-142" w:firstLine="284"/>
        <w:jc w:val="center"/>
        <w:rPr>
          <w:rFonts w:ascii="Arial" w:hAnsi="Arial" w:cs="Arial"/>
          <w:b/>
          <w:sz w:val="28"/>
          <w:szCs w:val="28"/>
        </w:rPr>
      </w:pPr>
      <w:r w:rsidRPr="001B0F29">
        <w:rPr>
          <w:rFonts w:ascii="Arial" w:hAnsi="Arial" w:cs="Arial"/>
          <w:b/>
          <w:sz w:val="28"/>
          <w:szCs w:val="28"/>
        </w:rPr>
        <w:t>ДУМА РЕШИЛА</w:t>
      </w:r>
      <w:r w:rsidR="00E82CCC" w:rsidRPr="001B0F29">
        <w:rPr>
          <w:rFonts w:ascii="Arial" w:hAnsi="Arial" w:cs="Arial"/>
          <w:b/>
          <w:sz w:val="28"/>
          <w:szCs w:val="28"/>
        </w:rPr>
        <w:t>:</w:t>
      </w:r>
    </w:p>
    <w:p w:rsidR="001B0F29" w:rsidRDefault="001B0F29" w:rsidP="001B0F29">
      <w:pPr>
        <w:spacing w:after="0" w:line="240" w:lineRule="auto"/>
        <w:ind w:left="-142" w:firstLine="284"/>
        <w:jc w:val="center"/>
        <w:rPr>
          <w:rFonts w:ascii="Arial" w:hAnsi="Arial" w:cs="Arial"/>
          <w:b/>
        </w:rPr>
      </w:pPr>
    </w:p>
    <w:p w:rsidR="00E82CCC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1.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комплексног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 развития систем транспортной инфраструктуры и дорожного хозяйства на территории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уници</w:t>
      </w:r>
      <w:r w:rsidR="001231CC">
        <w:rPr>
          <w:rFonts w:ascii="Arial" w:eastAsia="Times New Roman" w:hAnsi="Arial" w:cs="Arial"/>
          <w:color w:val="000000" w:themeColor="text1"/>
          <w:sz w:val="24"/>
          <w:szCs w:val="24"/>
        </w:rPr>
        <w:t>пального образования «Тургеневка» на 201</w:t>
      </w:r>
      <w:r w:rsidR="001B0F29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-2032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гг.;</w:t>
      </w:r>
    </w:p>
    <w:p w:rsidR="00E82CCC" w:rsidRPr="00F5434D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</w:t>
      </w:r>
      <w:r w:rsidRPr="000339FC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FE3955">
        <w:rPr>
          <w:rFonts w:ascii="Arial" w:hAnsi="Arial" w:cs="Arial"/>
          <w:sz w:val="24"/>
          <w:szCs w:val="24"/>
        </w:rPr>
        <w:t>Реше</w:t>
      </w:r>
      <w:r w:rsidRPr="000339FC">
        <w:rPr>
          <w:rFonts w:ascii="Arial" w:hAnsi="Arial" w:cs="Arial"/>
          <w:sz w:val="24"/>
          <w:szCs w:val="24"/>
        </w:rPr>
        <w:t>ние в газете «Вест</w:t>
      </w:r>
      <w:r w:rsidR="001231CC">
        <w:rPr>
          <w:rFonts w:ascii="Arial" w:hAnsi="Arial" w:cs="Arial"/>
          <w:sz w:val="24"/>
          <w:szCs w:val="24"/>
        </w:rPr>
        <w:t>ник» МО «Тургеневка</w:t>
      </w:r>
      <w:r>
        <w:rPr>
          <w:rFonts w:ascii="Arial" w:hAnsi="Arial" w:cs="Arial"/>
          <w:sz w:val="24"/>
          <w:szCs w:val="24"/>
        </w:rPr>
        <w:t xml:space="preserve">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 w:rsidR="001231CC">
        <w:rPr>
          <w:rFonts w:ascii="Arial" w:hAnsi="Arial" w:cs="Arial"/>
          <w:sz w:val="24"/>
          <w:szCs w:val="24"/>
        </w:rPr>
        <w:t>ном сайте МО «Тургеневка</w:t>
      </w:r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FE3955" w:rsidRPr="00FE3955" w:rsidRDefault="00FE3955" w:rsidP="00FE3955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3955">
        <w:rPr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E82CCC" w:rsidRPr="002739D4" w:rsidRDefault="00E82CCC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A59A3" w:rsidRDefault="003A59A3" w:rsidP="003A5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              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Т.В.Токарева</w:t>
      </w:r>
      <w:proofErr w:type="spellEnd"/>
    </w:p>
    <w:p w:rsidR="003A59A3" w:rsidRPr="002739D4" w:rsidRDefault="003A59A3" w:rsidP="003A5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A59A3" w:rsidRDefault="003A59A3" w:rsidP="003A59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МО «Тургеневка»                                                             В.В.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Синкевич</w:t>
      </w:r>
      <w:proofErr w:type="spellEnd"/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E3955" w:rsidRDefault="00FE3955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A59A3" w:rsidRDefault="003A59A3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5E1F" w:rsidRPr="008A14C9" w:rsidRDefault="000049CE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«Утверждена»</w:t>
      </w:r>
    </w:p>
    <w:p w:rsidR="000049CE" w:rsidRDefault="00FE3955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Решением Думы </w:t>
      </w:r>
      <w:r w:rsidR="001231CC">
        <w:rPr>
          <w:rFonts w:ascii="Courier New" w:eastAsia="Times New Roman" w:hAnsi="Courier New" w:cs="Courier New"/>
          <w:color w:val="000000"/>
          <w:sz w:val="24"/>
          <w:szCs w:val="24"/>
        </w:rPr>
        <w:t>МО «Тургеневка</w:t>
      </w:r>
      <w:r w:rsidR="000049CE">
        <w:rPr>
          <w:rFonts w:ascii="Courier New" w:eastAsia="Times New Roman" w:hAnsi="Courier New" w:cs="Courier New"/>
          <w:color w:val="000000"/>
          <w:sz w:val="24"/>
          <w:szCs w:val="24"/>
        </w:rPr>
        <w:t>»</w:t>
      </w:r>
    </w:p>
    <w:p w:rsidR="00CB5E1F" w:rsidRDefault="001231CC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№</w:t>
      </w:r>
      <w:r w:rsidR="001B0F29">
        <w:rPr>
          <w:rFonts w:ascii="Courier New" w:eastAsia="Times New Roman" w:hAnsi="Courier New" w:cs="Courier New"/>
          <w:color w:val="000000"/>
          <w:sz w:val="24"/>
          <w:szCs w:val="24"/>
        </w:rPr>
        <w:t>78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от </w:t>
      </w:r>
      <w:r w:rsidR="001B0F29">
        <w:rPr>
          <w:rFonts w:ascii="Courier New" w:eastAsia="Times New Roman" w:hAnsi="Courier New" w:cs="Courier New"/>
          <w:color w:val="000000"/>
          <w:sz w:val="24"/>
          <w:szCs w:val="24"/>
        </w:rPr>
        <w:t>07.02.2018</w:t>
      </w:r>
      <w:r w:rsidR="008A14C9">
        <w:rPr>
          <w:rFonts w:ascii="Courier New" w:eastAsia="Times New Roman" w:hAnsi="Courier New" w:cs="Courier New"/>
          <w:color w:val="000000"/>
          <w:sz w:val="24"/>
          <w:szCs w:val="24"/>
        </w:rPr>
        <w:t>г.</w:t>
      </w:r>
    </w:p>
    <w:p w:rsidR="008A14C9" w:rsidRDefault="008A14C9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14C9" w:rsidRPr="008A14C9" w:rsidRDefault="008A14C9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5E1F" w:rsidRPr="00CB5E1F" w:rsidRDefault="00CB5E1F" w:rsidP="008A1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5E1F" w:rsidRPr="00CB5E1F" w:rsidRDefault="00CB5E1F" w:rsidP="008A1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ного 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>образования «Тургеневка» на 2018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 xml:space="preserve">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уници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 xml:space="preserve"> на 2018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 xml:space="preserve"> -2032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94"/>
        <w:gridCol w:w="6945"/>
      </w:tblGrid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Комплексное развитие систем транспортной инфраструктуры и дорож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хозяйства на территории   М</w:t>
            </w:r>
            <w:r w:rsidR="008A1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образ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ования «Тургеневка» на 201</w:t>
            </w:r>
            <w:r w:rsidR="001B0F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-2032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алее – Программа)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14C9" w:rsidRDefault="008A14C9" w:rsidP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14C9" w:rsidRPr="008A14C9" w:rsidRDefault="008A14C9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5E1F" w:rsidRPr="00CB5E1F" w:rsidRDefault="00CB5E1F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 w:rsidRPr="008A14C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№ 131-ФЗ</w:t>
              </w:r>
            </w:hyperlink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 образования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33C4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по  реализации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 осуществляет Администрация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Дума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ипального образова</w:t>
            </w:r>
            <w:r w:rsidR="001B0F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Повышение надежности и безопасности  транспортного обслуживания населения.2.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231C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201</w:t>
            </w:r>
            <w:r w:rsidR="001B0F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-2032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75D40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финансирования: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дорожного фонда</w:t>
            </w:r>
            <w:proofErr w:type="gramStart"/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  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:rsidR="00175D40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:rsidR="00132D34" w:rsidRDefault="00175D40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32D34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организации дорожного движения;</w:t>
            </w:r>
          </w:p>
          <w:p w:rsidR="00132D34" w:rsidRPr="00CB5E1F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ремонт, строительство пешеходных дорожек</w:t>
            </w:r>
            <w:r w:rsidR="00175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(тротуаров)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 xml:space="preserve">проведение паспортизации и </w:t>
            </w:r>
            <w:proofErr w:type="gramStart"/>
            <w:r w:rsidRPr="00371516">
              <w:rPr>
                <w:rFonts w:ascii="Arial" w:hAnsi="Arial" w:cs="Arial"/>
              </w:rPr>
              <w:t>инвентаризации</w:t>
            </w:r>
            <w:proofErr w:type="gramEnd"/>
            <w:r w:rsidRPr="00371516">
              <w:rPr>
                <w:rFonts w:ascii="Arial" w:hAnsi="Arial" w:cs="Arial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132D34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</w:rPr>
            </w:pPr>
            <w:r w:rsidRPr="00371516">
              <w:rPr>
                <w:rFonts w:ascii="Arial" w:hAnsi="Arial" w:cs="Arial"/>
              </w:rPr>
              <w:t>размещение дорожных знаков и указателей на улицах населённых пунктов;</w:t>
            </w:r>
          </w:p>
          <w:p w:rsidR="00175D40" w:rsidRDefault="00175D40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</w:t>
            </w:r>
            <w:r w:rsidR="00C33C47">
              <w:rPr>
                <w:rFonts w:ascii="Arial" w:hAnsi="Arial" w:cs="Arial"/>
              </w:rPr>
              <w:t>ция и ремонт уличного освещения;</w:t>
            </w:r>
          </w:p>
          <w:p w:rsidR="00175D40" w:rsidRPr="00371516" w:rsidRDefault="00C33C47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5D40">
              <w:rPr>
                <w:rFonts w:ascii="Arial" w:hAnsi="Arial" w:cs="Arial"/>
              </w:rPr>
              <w:t>стройство стоянок (парковок).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32D34" w:rsidRPr="00714B34" w:rsidRDefault="00132D34" w:rsidP="00132D34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</w:t>
            </w:r>
            <w:r w:rsidR="00123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образования «Тургеневка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F208C3" w:rsidRDefault="00F208C3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71516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проблемы и обоснование ее решения программными методами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Одним из основополагающих условий развития поселения является комплексное ра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звитие систем жизнеобеспечения Муниципального 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разования «Тургеневка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- демографическое развитие;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перспективное строительство;</w:t>
      </w: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транспортной инфраструктуры;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10C27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тов транспортной инфраструктуры, </w:t>
      </w:r>
      <w:r w:rsidR="00910C27" w:rsidRPr="00910C27">
        <w:rPr>
          <w:rFonts w:ascii="Arial" w:hAnsi="Arial" w:cs="Arial"/>
          <w:sz w:val="24"/>
          <w:szCs w:val="24"/>
        </w:rPr>
        <w:t>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  <w:r w:rsidR="001231CC">
        <w:rPr>
          <w:rFonts w:ascii="Arial" w:hAnsi="Arial" w:cs="Arial"/>
          <w:sz w:val="24"/>
          <w:szCs w:val="24"/>
        </w:rPr>
        <w:t xml:space="preserve"> </w:t>
      </w:r>
      <w:r w:rsidR="00910C27" w:rsidRPr="00910C27">
        <w:rPr>
          <w:rFonts w:ascii="Arial" w:hAnsi="Arial" w:cs="Arial"/>
          <w:sz w:val="24"/>
          <w:szCs w:val="24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CB5E1F" w:rsidRPr="00CB5E1F" w:rsidRDefault="00371516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ипальное образование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располож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ено в 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юго-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восточной части территории </w:t>
      </w:r>
      <w:proofErr w:type="spellStart"/>
      <w:r w:rsidR="008820EA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района Усть-Ордынского Бурятского округа Иркутской области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Расстояние от районног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о центра с. Баяндай до с. Тургеневка составляет 12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км</w:t>
      </w:r>
      <w:proofErr w:type="gramStart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8820EA">
        <w:rPr>
          <w:rFonts w:ascii="Arial" w:eastAsia="Times New Roman" w:hAnsi="Arial" w:cs="Arial"/>
          <w:color w:val="000000"/>
          <w:sz w:val="24"/>
          <w:szCs w:val="24"/>
        </w:rPr>
        <w:t>до областного ц</w:t>
      </w:r>
      <w:r w:rsidR="00C832EF">
        <w:rPr>
          <w:rFonts w:ascii="Arial" w:eastAsia="Times New Roman" w:hAnsi="Arial" w:cs="Arial"/>
          <w:color w:val="000000"/>
          <w:sz w:val="24"/>
          <w:szCs w:val="24"/>
        </w:rPr>
        <w:t>ентра г. Иркутска расстояние 14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км. 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ипальное образование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со статусом сельского поселения входит в состав Баяндаевского муниципального района Усть-Ордынского Бур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ятского округа Иркутской области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в сооветствии с законом  Усть-Ордынского Бурятского автономного  округа от 30 декабря 2004 г. № 67-оз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CB5E1F" w:rsidRPr="00CB5E1F" w:rsidRDefault="001A0D5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 Муници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входи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одно село Турген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евка.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Поселение заним</w:t>
      </w:r>
      <w:r w:rsidR="00B223E3">
        <w:rPr>
          <w:rFonts w:ascii="Arial" w:eastAsia="Times New Roman" w:hAnsi="Arial" w:cs="Arial"/>
          <w:color w:val="000000"/>
          <w:sz w:val="24"/>
          <w:szCs w:val="24"/>
        </w:rPr>
        <w:t>ает территорию площадью 13511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га</w:t>
      </w:r>
      <w:proofErr w:type="gramStart"/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1231CC">
        <w:rPr>
          <w:rFonts w:ascii="Arial" w:eastAsia="Times New Roman" w:hAnsi="Arial" w:cs="Arial"/>
          <w:color w:val="000000"/>
          <w:sz w:val="24"/>
          <w:szCs w:val="24"/>
        </w:rPr>
        <w:t>на которой проживает 595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231CC">
        <w:rPr>
          <w:rFonts w:ascii="Arial" w:eastAsia="Times New Roman" w:hAnsi="Arial" w:cs="Arial"/>
          <w:color w:val="000000"/>
          <w:sz w:val="24"/>
          <w:szCs w:val="24"/>
        </w:rPr>
        <w:t xml:space="preserve"> (по состоянию на 01.01.201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 xml:space="preserve">8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г.).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 общего числа проживающих в поселении трудос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пособное население составляет 56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%, из</w:t>
      </w:r>
      <w:r w:rsidR="00154D37">
        <w:rPr>
          <w:rFonts w:ascii="Arial" w:eastAsia="Times New Roman" w:hAnsi="Arial" w:cs="Arial"/>
          <w:color w:val="000000"/>
          <w:sz w:val="24"/>
          <w:szCs w:val="24"/>
        </w:rPr>
        <w:t xml:space="preserve"> которых 2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 имеет постоянную работу в социальной сфере, сфере обслуживания, п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редприятиях сельского хо</w:t>
      </w:r>
      <w:r w:rsidR="00154D37">
        <w:rPr>
          <w:rFonts w:ascii="Arial" w:eastAsia="Times New Roman" w:hAnsi="Arial" w:cs="Arial"/>
          <w:color w:val="000000"/>
          <w:sz w:val="24"/>
          <w:szCs w:val="24"/>
        </w:rPr>
        <w:t xml:space="preserve">зяйства, 160 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дворов,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ведущих личное подсобное хозяйство.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Жилая застройка представлена следующими типами: индивидуальные жилые дома с приусадебными участками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, блочные дома с приусадебныи участками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социальной сферы.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Общая площадь жилого фонда Васильевского сель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ского п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оселения составляет 240 га</w:t>
      </w:r>
      <w:proofErr w:type="gramStart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из которых основная часть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приход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ится на индивидуальный фонд и незначительная часть  на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жилой фонд блочного типа. Общая площадь жилого фонда на расчетный пер</w:t>
      </w:r>
      <w:r w:rsidR="00782BC9">
        <w:rPr>
          <w:rFonts w:ascii="Arial" w:eastAsia="Times New Roman" w:hAnsi="Arial" w:cs="Arial"/>
          <w:color w:val="000000"/>
          <w:sz w:val="24"/>
          <w:szCs w:val="24"/>
        </w:rPr>
        <w:t>иод 2032 г. составит 280 га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Численность постоянно проживающего насе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ления на расчетный срок до 2032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года составит 8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:rsidR="00910C27" w:rsidRPr="00910C27" w:rsidRDefault="00910C27" w:rsidP="001B0F29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Автомобильные дороги имеют стратегическое значение для </w:t>
      </w:r>
      <w:r>
        <w:rPr>
          <w:rFonts w:ascii="Arial" w:hAnsi="Arial" w:cs="Arial"/>
        </w:rPr>
        <w:t>Муници</w:t>
      </w:r>
      <w:r w:rsidR="00782BC9">
        <w:rPr>
          <w:rFonts w:ascii="Arial" w:hAnsi="Arial" w:cs="Arial"/>
        </w:rPr>
        <w:t>пального образования «Тургеневка</w:t>
      </w:r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>. Они связывают территорию поселения, обеспе</w:t>
      </w:r>
      <w:r w:rsidR="00782BC9">
        <w:rPr>
          <w:rFonts w:ascii="Arial" w:hAnsi="Arial" w:cs="Arial"/>
        </w:rPr>
        <w:t>чивают жизнедеятельность,</w:t>
      </w:r>
      <w:r w:rsidRPr="00910C27">
        <w:rPr>
          <w:rFonts w:ascii="Arial" w:hAnsi="Arial" w:cs="Arial"/>
        </w:rPr>
        <w:t xml:space="preserve">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910C27" w:rsidRPr="00910C27" w:rsidRDefault="00910C27" w:rsidP="001B0F29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</w:t>
      </w:r>
      <w:r w:rsidRPr="00910C27">
        <w:rPr>
          <w:rFonts w:ascii="Arial" w:hAnsi="Arial" w:cs="Arial"/>
        </w:rPr>
        <w:lastRenderedPageBreak/>
        <w:t>производства, увеличения объемов строительства и торговли и развития сферы услуг.</w:t>
      </w:r>
    </w:p>
    <w:p w:rsidR="00910C27" w:rsidRPr="00910C27" w:rsidRDefault="00910C27" w:rsidP="001B0F29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В настоящее время протяженность автомобильных дорог общего пользования </w:t>
      </w:r>
      <w:r>
        <w:rPr>
          <w:rFonts w:ascii="Arial" w:hAnsi="Arial" w:cs="Arial"/>
        </w:rPr>
        <w:t>Муниципального об</w:t>
      </w:r>
      <w:r w:rsidR="00C33C47">
        <w:rPr>
          <w:rFonts w:ascii="Arial" w:hAnsi="Arial" w:cs="Arial"/>
        </w:rPr>
        <w:t>разов</w:t>
      </w:r>
      <w:r w:rsidR="00782BC9">
        <w:rPr>
          <w:rFonts w:ascii="Arial" w:hAnsi="Arial" w:cs="Arial"/>
        </w:rPr>
        <w:t>ания «Тургеневка</w:t>
      </w:r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 xml:space="preserve"> составляет </w:t>
      </w:r>
      <w:r w:rsidR="00782BC9">
        <w:rPr>
          <w:rFonts w:ascii="Arial" w:hAnsi="Arial" w:cs="Arial"/>
        </w:rPr>
        <w:t xml:space="preserve"> 6,6</w:t>
      </w:r>
      <w:r>
        <w:rPr>
          <w:rFonts w:ascii="Arial" w:hAnsi="Arial" w:cs="Arial"/>
        </w:rPr>
        <w:t xml:space="preserve"> км</w:t>
      </w:r>
      <w:proofErr w:type="gramStart"/>
      <w:r>
        <w:rPr>
          <w:rFonts w:ascii="Arial" w:hAnsi="Arial" w:cs="Arial"/>
        </w:rPr>
        <w:t>.</w:t>
      </w:r>
      <w:r w:rsidR="00782BC9">
        <w:rPr>
          <w:rFonts w:ascii="Arial" w:hAnsi="Arial" w:cs="Arial"/>
        </w:rPr>
        <w:t xml:space="preserve">, </w:t>
      </w:r>
      <w:proofErr w:type="gramEnd"/>
      <w:r w:rsidR="00782BC9">
        <w:rPr>
          <w:rFonts w:ascii="Arial" w:hAnsi="Arial" w:cs="Arial"/>
        </w:rPr>
        <w:t>не</w:t>
      </w:r>
      <w:r w:rsidR="003C0CAC">
        <w:rPr>
          <w:rFonts w:ascii="Arial" w:hAnsi="Arial" w:cs="Arial"/>
        </w:rPr>
        <w:t xml:space="preserve"> </w:t>
      </w:r>
      <w:r w:rsidR="00782BC9">
        <w:rPr>
          <w:rFonts w:ascii="Arial" w:hAnsi="Arial" w:cs="Arial"/>
        </w:rPr>
        <w:t>общего пользования местного значения</w:t>
      </w:r>
      <w:r w:rsidR="003C0CAC">
        <w:rPr>
          <w:rFonts w:ascii="Arial" w:hAnsi="Arial" w:cs="Arial"/>
        </w:rPr>
        <w:t xml:space="preserve"> -</w:t>
      </w:r>
      <w:r w:rsidR="00154D37" w:rsidRPr="00154D37">
        <w:rPr>
          <w:rFonts w:ascii="Arial" w:hAnsi="Arial" w:cs="Arial"/>
        </w:rPr>
        <w:t>4,2</w:t>
      </w:r>
      <w:r w:rsidR="00D839CE" w:rsidRPr="00154D37">
        <w:rPr>
          <w:rFonts w:ascii="Arial" w:hAnsi="Arial" w:cs="Arial"/>
        </w:rPr>
        <w:t xml:space="preserve"> км.</w:t>
      </w:r>
    </w:p>
    <w:p w:rsidR="00CB5E1F" w:rsidRPr="00CB5E1F" w:rsidRDefault="00CB5E1F" w:rsidP="001B0F2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направлении районн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ого центра имеются 1 автомобильная дорога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твердым покрытием.</w:t>
      </w:r>
    </w:p>
    <w:p w:rsidR="00CB5E1F" w:rsidRPr="00CB5E1F" w:rsidRDefault="00CB5E1F" w:rsidP="001B0F2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звития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следующими показателями: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574"/>
        <w:gridCol w:w="1574"/>
        <w:gridCol w:w="1771"/>
      </w:tblGrid>
      <w:tr w:rsidR="00CB5E1F" w:rsidRPr="00CB5E1F" w:rsidTr="00CB5E1F">
        <w:trPr>
          <w:jc w:val="center"/>
        </w:trPr>
        <w:tc>
          <w:tcPr>
            <w:tcW w:w="2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CB5E1F" w:rsidRPr="00CB5E1F" w:rsidTr="00CB5E1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1B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D839CE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5E1F" w:rsidRPr="00CB5E1F" w:rsidTr="00CB5E1F">
        <w:trPr>
          <w:jc w:val="center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B5E1F" w:rsidRPr="00CB5E1F" w:rsidRDefault="00CB5E1F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D839CE" w:rsidRDefault="00154D37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C31B74"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154D37" w:rsidRDefault="00C31B74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154D37" w:rsidRDefault="00C31B74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D839CE" w:rsidRPr="00154D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910C27" w:rsidRDefault="00CB5E1F" w:rsidP="001B0F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Для достижения целей Программы принимается условие, при котором численнос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ть жителей имеет тенденцию к увеличению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10C27" w:rsidRPr="00910C27">
        <w:rPr>
          <w:rFonts w:ascii="Arial" w:hAnsi="Arial" w:cs="Arial"/>
          <w:sz w:val="24"/>
          <w:szCs w:val="24"/>
        </w:rPr>
        <w:t>В</w:t>
      </w:r>
      <w:proofErr w:type="gramEnd"/>
      <w:r w:rsidR="00910C27" w:rsidRPr="00910C27">
        <w:rPr>
          <w:rFonts w:ascii="Arial" w:hAnsi="Arial" w:cs="Arial"/>
          <w:sz w:val="24"/>
          <w:szCs w:val="24"/>
        </w:rPr>
        <w:t xml:space="preserve"> целом демографическая ситуация </w:t>
      </w:r>
      <w:r w:rsidR="00910C27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154D37">
        <w:rPr>
          <w:rFonts w:ascii="Arial" w:hAnsi="Arial" w:cs="Arial"/>
          <w:sz w:val="24"/>
          <w:szCs w:val="24"/>
        </w:rPr>
        <w:t>«Тургеневка</w:t>
      </w:r>
      <w:r w:rsidR="00910C27">
        <w:rPr>
          <w:rFonts w:ascii="Arial" w:hAnsi="Arial" w:cs="Arial"/>
          <w:sz w:val="24"/>
          <w:szCs w:val="24"/>
        </w:rPr>
        <w:t>»</w:t>
      </w:r>
      <w:r w:rsidR="00910C27" w:rsidRPr="00910C27">
        <w:rPr>
          <w:rFonts w:ascii="Arial" w:hAnsi="Arial" w:cs="Arial"/>
          <w:sz w:val="24"/>
          <w:szCs w:val="24"/>
        </w:rPr>
        <w:t xml:space="preserve"> повторяет районные и краевые проблемы и обстановку большинства регионов. </w:t>
      </w:r>
    </w:p>
    <w:p w:rsidR="00F208C3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31B74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Основные цели и задачи, сроки и этапы реализации Программы</w:t>
      </w:r>
    </w:p>
    <w:p w:rsidR="00F208C3" w:rsidRDefault="00F208C3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еской обстановки на территории М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«Тургеневка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задачи Программы:</w:t>
      </w:r>
    </w:p>
    <w:p w:rsidR="00F208C3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98F" w:rsidRDefault="00C33C47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надежности и безопасности  транспортного обслуживания населения.</w:t>
      </w:r>
    </w:p>
    <w:p w:rsidR="0015198F" w:rsidRDefault="00C33C47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более комфортных условий проживани</w:t>
      </w:r>
      <w:r>
        <w:rPr>
          <w:rFonts w:ascii="Arial" w:eastAsia="Times New Roman" w:hAnsi="Arial" w:cs="Arial"/>
          <w:color w:val="000000"/>
          <w:sz w:val="24"/>
          <w:szCs w:val="24"/>
        </w:rPr>
        <w:t>я населения сельского поселения.</w:t>
      </w:r>
    </w:p>
    <w:p w:rsidR="00C33C47" w:rsidRPr="00CB5E1F" w:rsidRDefault="00C33C47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езопасности дорожного движения на территории поселения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4.М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одернизация, ремонт, реконструкция, строительство объектов благоустройства и дорожного хозяйства;</w:t>
      </w: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инфраструктуры и дорожного хозяйства, связанных с ремонтом, реконструкцией существующих объектов.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Программы.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31B74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 xml:space="preserve"> действия программы: 2018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годы. Реализация программы будет осуществляться весь период.</w:t>
      </w:r>
    </w:p>
    <w:p w:rsidR="00C31B74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31B74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3.1. Общие положения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существующей системы транспортной инфраструктуры.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Разработанные программные мероприятия систематизированы по степени их актуальности.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6. Источниками финансирования мероприятий Прогр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аммы являются средства бюджета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B0F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сре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ства дорожного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C31B74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 приведен в приложении № 1 к Программе.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3.2. Система дорожной деятельности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дорог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 и дорожного хозяйства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 требуемом техническом состоянии;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безопасности дорожного движения.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3. Механизм реализации Программы и 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уществляется Администрацией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Для решения задач Программы предполагается использовать средства местного бюджета,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 xml:space="preserve"> дор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собственные средства хозяйствующих субъектов.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реализации данной Программы в соответствии со стратегич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ескими приоритетами развития Муници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Исполнителями Пр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 xml:space="preserve">ограммы являются администрация </w:t>
      </w:r>
      <w:r w:rsidR="00D839CE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«Тургеневка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15198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Контроль по  реализации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осуществляет Админ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истрация и Дума Муници</w:t>
      </w:r>
      <w:r w:rsidR="00067ECB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«Тургеневка»</w:t>
      </w:r>
    </w:p>
    <w:p w:rsidR="00032E95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поселения по ее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инициативе или по предложению организаций в части изменения сроков реализации и мероприятий Программы.</w:t>
      </w:r>
    </w:p>
    <w:p w:rsidR="00F208C3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Оценка эффективности реализации Программы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модернизация и обновление инженерно-коммунальной, транспортной инфраструктуры поселения;</w:t>
      </w:r>
    </w:p>
    <w:p w:rsidR="00CB5E1F" w:rsidRP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B5E1F" w:rsidRDefault="00CB5E1F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 </w:t>
      </w:r>
    </w:p>
    <w:p w:rsidR="00F208C3" w:rsidRDefault="00F208C3" w:rsidP="001B0F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98F" w:rsidRDefault="0015198F" w:rsidP="001B0F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F208C3" w:rsidRPr="00CB5E1F" w:rsidRDefault="00F208C3" w:rsidP="001B0F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CB5E1F" w:rsidRDefault="00CB5E1F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 </w:t>
      </w:r>
    </w:p>
    <w:p w:rsidR="00067ECB" w:rsidRPr="00CB5E1F" w:rsidRDefault="00067ECB" w:rsidP="001B0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8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4"/>
        <w:gridCol w:w="2123"/>
        <w:gridCol w:w="2126"/>
        <w:gridCol w:w="1559"/>
        <w:gridCol w:w="992"/>
        <w:gridCol w:w="996"/>
        <w:gridCol w:w="1131"/>
      </w:tblGrid>
      <w:tr w:rsidR="00554FBC" w:rsidRPr="00CB5E1F" w:rsidTr="00F208C3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№</w:t>
            </w:r>
            <w:proofErr w:type="gramStart"/>
            <w:r w:rsidRPr="00554FBC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554FBC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Цели 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textDirection w:val="btLr"/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CB5E1F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CB5E1F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411E6" w:rsidRPr="00CB5E1F" w:rsidTr="00F208C3">
        <w:trPr>
          <w:trHeight w:val="156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554FBC" w:rsidRDefault="00CB5E1F" w:rsidP="001B0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554FBC" w:rsidRDefault="00CB5E1F" w:rsidP="001B0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554FBC" w:rsidRDefault="00CB5E1F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554FBC" w:rsidRDefault="00CB5E1F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554FBC" w:rsidRDefault="00CB5E1F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тысяч рублей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Приобретение материалов, ремонт дорог</w:t>
            </w: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бюджет поселения, средства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370.00 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400.00 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400.00 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20.00 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20.00 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псд 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10.00 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10.00 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10.00 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Строительство, ремонт пешеходных дорожек (тротуаров)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Создание комфортных условий для проживания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бюджет поселения,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Проведение паспортизации и </w:t>
            </w:r>
            <w:proofErr w:type="gramStart"/>
            <w:r w:rsidRPr="00554FBC">
              <w:rPr>
                <w:rFonts w:ascii="Arial" w:eastAsia="Times New Roman" w:hAnsi="Arial" w:cs="Arial"/>
                <w:color w:val="000000"/>
              </w:rPr>
              <w:t>инвентаризации</w:t>
            </w:r>
            <w:proofErr w:type="gramEnd"/>
            <w:r w:rsidRPr="00554F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>автомобильных дорог, определение полос отвода, регистрация земельных участков,</w:t>
            </w:r>
            <w:r w:rsidR="00F208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4FBC">
              <w:rPr>
                <w:rFonts w:ascii="Arial" w:eastAsia="Times New Roman" w:hAnsi="Arial" w:cs="Arial"/>
                <w:color w:val="000000"/>
              </w:rPr>
              <w:t>занятых автодорогами местн</w:t>
            </w:r>
            <w:r w:rsidR="00F208C3">
              <w:rPr>
                <w:rFonts w:ascii="Arial" w:eastAsia="Times New Roman" w:hAnsi="Arial" w:cs="Arial"/>
                <w:color w:val="000000"/>
              </w:rPr>
              <w:t>о</w:t>
            </w:r>
            <w:r w:rsidRPr="00554FBC">
              <w:rPr>
                <w:rFonts w:ascii="Arial" w:eastAsia="Times New Roman" w:hAnsi="Arial" w:cs="Arial"/>
                <w:color w:val="000000"/>
              </w:rPr>
              <w:t>го значения.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бюджет поселения, средства </w:t>
            </w: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 xml:space="preserve">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Инвентаризация с оценкой технического состояния всех иинженерных сооружений на автомобильных дорогах и улицах поселения, определения сроков и объемов необходимой реконструкции или нового строительства.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Повышение безопасности дорожного движения, улучшение транспортной инфраструктуры.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бюджет поселения,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20.00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20.00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Размещение дорожных знаков и указателей на улицах населенных пунктов.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бюджет поселения,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15.00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30.00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Эксплуатация и ремонт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Повышение безопасности дорожного движения,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4FBC">
              <w:rPr>
                <w:rFonts w:ascii="Arial" w:eastAsia="Times New Roman" w:hAnsi="Arial" w:cs="Arial"/>
                <w:color w:val="000000"/>
              </w:rPr>
              <w:t>создание комфортных условий для проживания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 xml:space="preserve">бюджет поселения,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30.00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100.0</w:t>
            </w:r>
          </w:p>
        </w:tc>
      </w:tr>
      <w:tr w:rsidR="00554FBC" w:rsidRPr="00CB5E1F" w:rsidTr="00F208C3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Устройство стоянок,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t>Повышение безопасности дорожного движения,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54FBC">
              <w:rPr>
                <w:rFonts w:ascii="Arial" w:eastAsia="Times New Roman" w:hAnsi="Arial" w:cs="Arial"/>
                <w:color w:val="000000"/>
              </w:rPr>
              <w:t xml:space="preserve">создание </w:t>
            </w: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>комфортных условий для проживания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 xml:space="preserve">бюджет поселения, средства дорожного фонда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F208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554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bCs/>
                <w:color w:val="000000"/>
              </w:rPr>
              <w:t>50.00</w:t>
            </w:r>
          </w:p>
        </w:tc>
      </w:tr>
      <w:tr w:rsidR="00554FBC" w:rsidRPr="00CB5E1F" w:rsidTr="00554FBC">
        <w:trPr>
          <w:jc w:val="center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FBC">
              <w:rPr>
                <w:rFonts w:ascii="Arial" w:eastAsia="Times New Roman" w:hAnsi="Arial" w:cs="Arial"/>
                <w:color w:val="000000"/>
              </w:rPr>
              <w:lastRenderedPageBreak/>
              <w:t>Всего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color w:val="000000"/>
              </w:rPr>
              <w:t>585.00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color w:val="000000"/>
              </w:rPr>
              <w:t>590.00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54FBC" w:rsidRPr="00554FBC" w:rsidRDefault="00554FBC" w:rsidP="001B0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54FBC">
              <w:rPr>
                <w:rFonts w:ascii="Arial" w:eastAsia="Times New Roman" w:hAnsi="Arial" w:cs="Arial"/>
                <w:b/>
                <w:color w:val="000000"/>
              </w:rPr>
              <w:t>740.00</w:t>
            </w:r>
          </w:p>
        </w:tc>
      </w:tr>
    </w:tbl>
    <w:p w:rsidR="009C05B5" w:rsidRDefault="009C05B5" w:rsidP="001B0F29">
      <w:pPr>
        <w:spacing w:after="0" w:line="240" w:lineRule="auto"/>
      </w:pPr>
    </w:p>
    <w:sectPr w:rsidR="009C05B5" w:rsidSect="00B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2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E1F"/>
    <w:rsid w:val="000049CE"/>
    <w:rsid w:val="0001227F"/>
    <w:rsid w:val="00032E95"/>
    <w:rsid w:val="00067ECB"/>
    <w:rsid w:val="001231CC"/>
    <w:rsid w:val="00132D34"/>
    <w:rsid w:val="0015198F"/>
    <w:rsid w:val="00154D37"/>
    <w:rsid w:val="00165E98"/>
    <w:rsid w:val="00175D40"/>
    <w:rsid w:val="001A0D53"/>
    <w:rsid w:val="001B0F29"/>
    <w:rsid w:val="001C5505"/>
    <w:rsid w:val="00213F4C"/>
    <w:rsid w:val="00263A44"/>
    <w:rsid w:val="002816DE"/>
    <w:rsid w:val="002B20E1"/>
    <w:rsid w:val="00371516"/>
    <w:rsid w:val="00383C49"/>
    <w:rsid w:val="00394D40"/>
    <w:rsid w:val="003A59A3"/>
    <w:rsid w:val="003C0CAC"/>
    <w:rsid w:val="003C3B6C"/>
    <w:rsid w:val="004040AD"/>
    <w:rsid w:val="00417774"/>
    <w:rsid w:val="004645E6"/>
    <w:rsid w:val="00554FBC"/>
    <w:rsid w:val="0057346F"/>
    <w:rsid w:val="00603A78"/>
    <w:rsid w:val="0074583E"/>
    <w:rsid w:val="00782BC9"/>
    <w:rsid w:val="008658BB"/>
    <w:rsid w:val="008820EA"/>
    <w:rsid w:val="00891C90"/>
    <w:rsid w:val="008A14C9"/>
    <w:rsid w:val="00910C27"/>
    <w:rsid w:val="00923AE9"/>
    <w:rsid w:val="009411E6"/>
    <w:rsid w:val="00967C9B"/>
    <w:rsid w:val="009913A7"/>
    <w:rsid w:val="009C05B5"/>
    <w:rsid w:val="009C4675"/>
    <w:rsid w:val="00A247AB"/>
    <w:rsid w:val="00A36699"/>
    <w:rsid w:val="00A674DD"/>
    <w:rsid w:val="00A75BD0"/>
    <w:rsid w:val="00B223E3"/>
    <w:rsid w:val="00B22971"/>
    <w:rsid w:val="00B35AE9"/>
    <w:rsid w:val="00B47BE6"/>
    <w:rsid w:val="00C11867"/>
    <w:rsid w:val="00C31B74"/>
    <w:rsid w:val="00C33C47"/>
    <w:rsid w:val="00C832EF"/>
    <w:rsid w:val="00CB5E1F"/>
    <w:rsid w:val="00D839CE"/>
    <w:rsid w:val="00DF2E2F"/>
    <w:rsid w:val="00E00D5D"/>
    <w:rsid w:val="00E82CCC"/>
    <w:rsid w:val="00EA0DB2"/>
    <w:rsid w:val="00F02768"/>
    <w:rsid w:val="00F14C23"/>
    <w:rsid w:val="00F208C3"/>
    <w:rsid w:val="00F83F99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E1F"/>
    <w:rPr>
      <w:b/>
      <w:bCs/>
    </w:rPr>
  </w:style>
  <w:style w:type="paragraph" w:customStyle="1" w:styleId="S">
    <w:name w:val="S_Обычный"/>
    <w:basedOn w:val="a"/>
    <w:link w:val="S0"/>
    <w:qFormat/>
    <w:rsid w:val="00132D34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32D34"/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Normal">
    <w:name w:val="ConsNormal"/>
    <w:uiPriority w:val="99"/>
    <w:rsid w:val="00FE3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04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96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06D2-DD53-4EC8-BEC6-DF3F5096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36</cp:revision>
  <cp:lastPrinted>2018-02-07T06:47:00Z</cp:lastPrinted>
  <dcterms:created xsi:type="dcterms:W3CDTF">2017-01-11T07:22:00Z</dcterms:created>
  <dcterms:modified xsi:type="dcterms:W3CDTF">2018-02-07T06:48:00Z</dcterms:modified>
</cp:coreProperties>
</file>