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FA" w:rsidRDefault="00927EFA" w:rsidP="00927EFA">
      <w:pPr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</w:rPr>
        <w:t>РОССИЙСКАЯ     ФЕДЕРАЦИЯ</w:t>
      </w:r>
    </w:p>
    <w:p w:rsidR="00927EFA" w:rsidRDefault="00927EFA" w:rsidP="00927EFA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БАЯНДАЕВСКИЙ РАЙОН</w:t>
      </w:r>
    </w:p>
    <w:p w:rsidR="00927EFA" w:rsidRDefault="00927EFA" w:rsidP="00927EFA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ГЛАВА  АДМИНИСТРАЦИИ МУНИЦИПАЛЬНОГО ОБРАЗОВАНИЯ</w:t>
      </w:r>
    </w:p>
    <w:p w:rsidR="00927EFA" w:rsidRDefault="00927EFA" w:rsidP="00927EFA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«ТУРГЕНЕВКА»</w:t>
      </w:r>
    </w:p>
    <w:p w:rsidR="00927EFA" w:rsidRDefault="00927EFA">
      <w:pPr>
        <w:jc w:val="center"/>
        <w:rPr>
          <w:rFonts w:ascii="Times New Roman CYR" w:hAnsi="Times New Roman CYR" w:cs="Times New Roman CYR"/>
        </w:rPr>
      </w:pPr>
    </w:p>
    <w:p w:rsidR="00927EFA" w:rsidRDefault="00927EFA">
      <w:pPr>
        <w:jc w:val="center"/>
        <w:rPr>
          <w:rFonts w:ascii="Times New Roman CYR" w:hAnsi="Times New Roman CYR" w:cs="Times New Roman CYR"/>
        </w:rPr>
      </w:pPr>
    </w:p>
    <w:p w:rsidR="00927EFA" w:rsidRDefault="00927EFA">
      <w:pPr>
        <w:jc w:val="center"/>
        <w:rPr>
          <w:rFonts w:ascii="Times New Roman CYR" w:hAnsi="Times New Roman CYR" w:cs="Times New Roman CYR"/>
        </w:rPr>
      </w:pPr>
    </w:p>
    <w:p w:rsidR="00927EFA" w:rsidRDefault="00927EFA" w:rsidP="00927EFA">
      <w:pPr>
        <w:pStyle w:val="1"/>
        <w:keepNext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ПОСТАНОВЛЕНИЕ</w:t>
      </w:r>
    </w:p>
    <w:p w:rsidR="00927EFA" w:rsidRDefault="00927EFA">
      <w:pPr>
        <w:rPr>
          <w:rFonts w:ascii="Times New Roman CYR" w:hAnsi="Times New Roman CYR" w:cs="Times New Roman CYR"/>
        </w:rPr>
      </w:pPr>
    </w:p>
    <w:p w:rsidR="00927EFA" w:rsidRDefault="00927EFA">
      <w:pPr>
        <w:rPr>
          <w:rFonts w:ascii="Times New Roman CYR" w:hAnsi="Times New Roman CYR" w:cs="Times New Roman CYR"/>
        </w:rPr>
      </w:pPr>
    </w:p>
    <w:p w:rsidR="00927EFA" w:rsidRDefault="00B4547D">
      <w:pPr>
        <w:pStyle w:val="1"/>
        <w:keepNext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28.04.2016</w:t>
      </w:r>
      <w:r w:rsidR="00927EFA">
        <w:rPr>
          <w:rFonts w:ascii="Times New Roman CYR" w:hAnsi="Times New Roman CYR" w:cs="Times New Roman CYR"/>
        </w:rPr>
        <w:t xml:space="preserve"> г.                      </w:t>
      </w:r>
      <w:r w:rsidR="00A16CEF">
        <w:rPr>
          <w:rFonts w:ascii="Times New Roman CYR" w:hAnsi="Times New Roman CYR" w:cs="Times New Roman CYR"/>
        </w:rPr>
        <w:t xml:space="preserve">    </w:t>
      </w:r>
      <w:r w:rsidR="00927EFA">
        <w:rPr>
          <w:rFonts w:ascii="Times New Roman CYR" w:hAnsi="Times New Roman CYR" w:cs="Times New Roman CYR"/>
        </w:rPr>
        <w:t xml:space="preserve">№  </w:t>
      </w:r>
      <w:r>
        <w:rPr>
          <w:rFonts w:ascii="Times New Roman CYR" w:hAnsi="Times New Roman CYR" w:cs="Times New Roman CYR"/>
        </w:rPr>
        <w:t>18</w:t>
      </w:r>
      <w:r w:rsidR="00927EFA">
        <w:rPr>
          <w:rFonts w:ascii="Times New Roman CYR" w:hAnsi="Times New Roman CYR" w:cs="Times New Roman CYR"/>
        </w:rPr>
        <w:t xml:space="preserve">                           с. Тургеневка  </w:t>
      </w:r>
    </w:p>
    <w:p w:rsidR="00927EFA" w:rsidRDefault="00927EFA">
      <w:pPr>
        <w:rPr>
          <w:rFonts w:ascii="Times New Roman CYR" w:hAnsi="Times New Roman CYR" w:cs="Times New Roman CYR"/>
        </w:rPr>
      </w:pPr>
    </w:p>
    <w:p w:rsidR="00927EFA" w:rsidRDefault="00927EFA">
      <w:pPr>
        <w:rPr>
          <w:rFonts w:ascii="Times New Roman CYR" w:hAnsi="Times New Roman CYR" w:cs="Times New Roman CYR"/>
        </w:rPr>
      </w:pPr>
    </w:p>
    <w:p w:rsidR="00927EFA" w:rsidRDefault="00B4547D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 мероприятий перечня проектов</w:t>
      </w:r>
    </w:p>
    <w:p w:rsidR="00B4547D" w:rsidRDefault="00B4547D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народных инициатив, порядка организации работы</w:t>
      </w:r>
    </w:p>
    <w:p w:rsidR="00B4547D" w:rsidRDefault="00B4547D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его реализации и расходования бюджетных средств</w:t>
      </w:r>
    </w:p>
    <w:p w:rsidR="00B4547D" w:rsidRDefault="00B4547D">
      <w:pPr>
        <w:rPr>
          <w:rFonts w:ascii="Times New Roman CYR" w:hAnsi="Times New Roman CYR" w:cs="Times New Roman CYR"/>
        </w:rPr>
      </w:pPr>
    </w:p>
    <w:p w:rsidR="00B4547D" w:rsidRDefault="00B4547D">
      <w:pPr>
        <w:rPr>
          <w:rFonts w:ascii="Times New Roman CYR" w:hAnsi="Times New Roman CYR" w:cs="Times New Roman CYR"/>
        </w:rPr>
      </w:pPr>
    </w:p>
    <w:p w:rsidR="001B56D4" w:rsidRDefault="00C8504A" w:rsidP="001B56D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927EFA">
        <w:rPr>
          <w:rFonts w:ascii="Times New Roman CYR" w:hAnsi="Times New Roman CYR" w:cs="Times New Roman CYR"/>
        </w:rPr>
        <w:t xml:space="preserve"> </w:t>
      </w:r>
      <w:r w:rsidR="00B4547D">
        <w:rPr>
          <w:rFonts w:ascii="Times New Roman CYR" w:hAnsi="Times New Roman CYR" w:cs="Times New Roman CYR"/>
        </w:rPr>
        <w:t>В целях эффективной реализации в 2016 году мероприятий перечня проектов народных инициатив, сформированных на</w:t>
      </w:r>
      <w:r w:rsidR="001B668A">
        <w:rPr>
          <w:rFonts w:ascii="Times New Roman CYR" w:hAnsi="Times New Roman CYR" w:cs="Times New Roman CYR"/>
        </w:rPr>
        <w:t xml:space="preserve"> собрании жителей с. Тургеневка 25.02.2016 года, в соответствии с Положением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 № 107-пп, руководствуясь пунктом 1 статьи 78.1, пунктом 1 статьи 86</w:t>
      </w:r>
      <w:r w:rsidR="003C32BC">
        <w:rPr>
          <w:rFonts w:ascii="Times New Roman CYR" w:hAnsi="Times New Roman CYR" w:cs="Times New Roman CYR"/>
        </w:rPr>
        <w:t>, статьей 161 Бюджетного кодекса Российской Федерации, Уставом муниципального образования «Тургеневка»,</w:t>
      </w:r>
      <w:r w:rsidR="001B668A">
        <w:rPr>
          <w:rFonts w:ascii="Times New Roman CYR" w:hAnsi="Times New Roman CYR" w:cs="Times New Roman CYR"/>
        </w:rPr>
        <w:t xml:space="preserve"> </w:t>
      </w:r>
    </w:p>
    <w:p w:rsidR="001B668A" w:rsidRDefault="001B668A" w:rsidP="001B56D4">
      <w:pPr>
        <w:jc w:val="both"/>
        <w:rPr>
          <w:rFonts w:ascii="Times New Roman CYR" w:hAnsi="Times New Roman CYR" w:cs="Times New Roman CYR"/>
        </w:rPr>
      </w:pPr>
    </w:p>
    <w:p w:rsidR="001B668A" w:rsidRPr="002B31A9" w:rsidRDefault="001B668A" w:rsidP="001B56D4">
      <w:pPr>
        <w:jc w:val="both"/>
        <w:rPr>
          <w:color w:val="000000"/>
        </w:rPr>
      </w:pPr>
    </w:p>
    <w:p w:rsidR="001B56D4" w:rsidRPr="002B31A9" w:rsidRDefault="003C32BC" w:rsidP="001B56D4">
      <w:pPr>
        <w:jc w:val="center"/>
        <w:rPr>
          <w:bCs/>
          <w:color w:val="000000"/>
        </w:rPr>
      </w:pPr>
      <w:r w:rsidRPr="002B31A9">
        <w:rPr>
          <w:bCs/>
          <w:color w:val="000000"/>
        </w:rPr>
        <w:t>ПОСТАНОВЛЯЮ</w:t>
      </w:r>
      <w:r w:rsidR="001B56D4" w:rsidRPr="002B31A9">
        <w:rPr>
          <w:bCs/>
          <w:color w:val="000000"/>
        </w:rPr>
        <w:t>:</w:t>
      </w:r>
      <w:r w:rsidR="001B56D4" w:rsidRPr="002B31A9">
        <w:rPr>
          <w:color w:val="000000"/>
        </w:rPr>
        <w:t xml:space="preserve"> </w:t>
      </w:r>
    </w:p>
    <w:p w:rsidR="001B56D4" w:rsidRPr="002B31A9" w:rsidRDefault="001B56D4" w:rsidP="001B56D4">
      <w:pPr>
        <w:tabs>
          <w:tab w:val="left" w:pos="1134"/>
        </w:tabs>
        <w:ind w:firstLine="709"/>
        <w:jc w:val="center"/>
        <w:rPr>
          <w:b/>
          <w:bCs/>
          <w:color w:val="000000"/>
        </w:rPr>
      </w:pPr>
    </w:p>
    <w:p w:rsidR="001B56D4" w:rsidRDefault="003C32BC" w:rsidP="00411E5F">
      <w:pPr>
        <w:pStyle w:val="a3"/>
        <w:numPr>
          <w:ilvl w:val="0"/>
          <w:numId w:val="3"/>
        </w:numPr>
      </w:pPr>
      <w:bookmarkStart w:id="1" w:name="OLE_LINK2"/>
      <w:bookmarkStart w:id="2" w:name="OLE_LINK1"/>
      <w:r>
        <w:t>Утвердить мероприятия перечня народных инициатив, реализация которых в 2016 году  осуществляется за счет средств местного бюджета в объеме 5337 рублей и субсидии из областного бюджета, предоставляемой в целях</w:t>
      </w:r>
      <w:r w:rsidR="00411E5F">
        <w:t xml:space="preserve"> софинансирования расходных обязательств муниципального образования «Тургеневка», в объеме 101400 рублей</w:t>
      </w:r>
      <w:r w:rsidR="005775BE">
        <w:t>, перечень мероприятий приведен в приложении 1</w:t>
      </w:r>
      <w:r w:rsidR="00411E5F">
        <w:t>;</w:t>
      </w:r>
    </w:p>
    <w:p w:rsidR="00411E5F" w:rsidRDefault="00411E5F" w:rsidP="00411E5F">
      <w:pPr>
        <w:pStyle w:val="a3"/>
        <w:numPr>
          <w:ilvl w:val="0"/>
          <w:numId w:val="3"/>
        </w:numPr>
      </w:pPr>
      <w:r>
        <w:t>Установить ответственных должностных лиц администрации по исполнению</w:t>
      </w:r>
      <w:r w:rsidR="00AF411B">
        <w:t xml:space="preserve"> данных мероприятий</w:t>
      </w:r>
      <w:r>
        <w:t xml:space="preserve"> (приложение 2). Подготовка отчета об исполнении субсидии из областного бюджета и предоставление его в срок до 1 февраля 2017 года в министерство экономического развития Иркутской области возлагается на бухгалтера-финансиста Рыкун В.Н.;</w:t>
      </w:r>
    </w:p>
    <w:p w:rsidR="00411E5F" w:rsidRDefault="00AF411B" w:rsidP="00411E5F">
      <w:pPr>
        <w:pStyle w:val="a3"/>
        <w:numPr>
          <w:ilvl w:val="0"/>
          <w:numId w:val="3"/>
        </w:numPr>
      </w:pPr>
      <w:r>
        <w:t>Утвердить</w:t>
      </w:r>
      <w:r w:rsidR="00411E5F">
        <w:t xml:space="preserve"> </w:t>
      </w:r>
      <w:r w:rsidR="005775BE">
        <w:t>порядок организации работы по организации мероприятий перечня проектов народных инициатив и расходовани</w:t>
      </w:r>
      <w:r w:rsidR="00515BBA">
        <w:t>я бюджетных средств (приложение 3</w:t>
      </w:r>
      <w:r w:rsidR="005775BE">
        <w:t>);</w:t>
      </w:r>
    </w:p>
    <w:p w:rsidR="005775BE" w:rsidRDefault="005775BE" w:rsidP="00411E5F">
      <w:pPr>
        <w:pStyle w:val="a3"/>
        <w:numPr>
          <w:ilvl w:val="0"/>
          <w:numId w:val="3"/>
        </w:numPr>
      </w:pPr>
      <w:r>
        <w:t>Бухгалтеру-финансисту Рыкун В.Н. обеспечить внесение изменений в Решение о бюджете на 2016 год в части отражения расходов на реализацию мероприятий перечня проектов народных инициатив с учетом</w:t>
      </w:r>
      <w:r w:rsidR="003D62DE">
        <w:t xml:space="preserve"> Порядка организации работы по реализации мероприятий и расходования бюджетных средств и бюджетной </w:t>
      </w:r>
      <w:r w:rsidR="003D62DE">
        <w:lastRenderedPageBreak/>
        <w:t>классификации;</w:t>
      </w:r>
    </w:p>
    <w:p w:rsidR="003D62DE" w:rsidRDefault="003D62DE" w:rsidP="00411E5F">
      <w:pPr>
        <w:pStyle w:val="a3"/>
        <w:numPr>
          <w:ilvl w:val="0"/>
          <w:numId w:val="3"/>
        </w:numPr>
      </w:pPr>
      <w:r>
        <w:t>Настоящее постановление подлежит официальному опубликованию в очередном Вестнике МО «Тургеневка» и размещению на официальном сайте муниципального образования «Тургеневка»;</w:t>
      </w:r>
    </w:p>
    <w:p w:rsidR="003D62DE" w:rsidRDefault="003D62DE" w:rsidP="00411E5F">
      <w:pPr>
        <w:pStyle w:val="a3"/>
        <w:numPr>
          <w:ilvl w:val="0"/>
          <w:numId w:val="3"/>
        </w:numPr>
      </w:pPr>
      <w:r>
        <w:t>Настоящее постановление вступает в силу с момента его подписания;</w:t>
      </w:r>
    </w:p>
    <w:p w:rsidR="003D62DE" w:rsidRPr="001B56D4" w:rsidRDefault="003D62DE" w:rsidP="00411E5F">
      <w:pPr>
        <w:pStyle w:val="a3"/>
        <w:numPr>
          <w:ilvl w:val="0"/>
          <w:numId w:val="3"/>
        </w:numPr>
      </w:pPr>
      <w:r>
        <w:t>Контроль за исполнением данного постановления оставляю за собой.</w:t>
      </w:r>
    </w:p>
    <w:bookmarkEnd w:id="1"/>
    <w:bookmarkEnd w:id="2"/>
    <w:p w:rsidR="00927EFA" w:rsidRPr="001B56D4" w:rsidRDefault="00927EFA">
      <w:pPr>
        <w:ind w:left="720"/>
        <w:rPr>
          <w:rFonts w:ascii="Times New Roman CYR" w:hAnsi="Times New Roman CYR" w:cs="Times New Roman CYR"/>
        </w:rPr>
      </w:pPr>
    </w:p>
    <w:p w:rsidR="00927EFA" w:rsidRDefault="00927EFA">
      <w:pPr>
        <w:ind w:left="720"/>
        <w:rPr>
          <w:rFonts w:ascii="Times New Roman CYR" w:hAnsi="Times New Roman CYR" w:cs="Times New Roman CYR"/>
        </w:rPr>
      </w:pPr>
    </w:p>
    <w:p w:rsidR="00927EFA" w:rsidRDefault="00927EFA">
      <w:pPr>
        <w:ind w:left="720"/>
        <w:rPr>
          <w:rFonts w:ascii="Times New Roman CYR" w:hAnsi="Times New Roman CYR" w:cs="Times New Roman CYR"/>
        </w:rPr>
      </w:pPr>
    </w:p>
    <w:p w:rsidR="00927EFA" w:rsidRDefault="00927EFA">
      <w:pPr>
        <w:ind w:left="720"/>
        <w:rPr>
          <w:rFonts w:ascii="Times New Roman CYR" w:hAnsi="Times New Roman CYR" w:cs="Times New Roman CYR"/>
        </w:rPr>
      </w:pPr>
    </w:p>
    <w:p w:rsidR="00927EFA" w:rsidRDefault="00927EFA">
      <w:pPr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</w:t>
      </w:r>
    </w:p>
    <w:p w:rsidR="00927EFA" w:rsidRDefault="0036041A" w:rsidP="0036041A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МО «Тургеневка»                         </w:t>
      </w:r>
      <w:r w:rsidR="00927EFA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  </w:t>
      </w:r>
      <w:r w:rsidR="00927EFA">
        <w:rPr>
          <w:rFonts w:ascii="Times New Roman CYR" w:hAnsi="Times New Roman CYR" w:cs="Times New Roman CYR"/>
        </w:rPr>
        <w:t>С. В. Недосекина</w:t>
      </w:r>
    </w:p>
    <w:p w:rsidR="00927EFA" w:rsidRDefault="00927EFA" w:rsidP="0036041A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927EFA" w:rsidRDefault="00927EFA">
      <w:pPr>
        <w:spacing w:after="200" w:line="276" w:lineRule="auto"/>
        <w:rPr>
          <w:rFonts w:cs="Calibri"/>
          <w:sz w:val="22"/>
          <w:szCs w:val="22"/>
        </w:rPr>
      </w:pPr>
    </w:p>
    <w:p w:rsidR="0036041A" w:rsidRDefault="0036041A">
      <w:pPr>
        <w:spacing w:after="200" w:line="276" w:lineRule="auto"/>
        <w:rPr>
          <w:rFonts w:cs="Calibri"/>
          <w:sz w:val="22"/>
          <w:szCs w:val="22"/>
        </w:rPr>
      </w:pPr>
    </w:p>
    <w:p w:rsidR="0036041A" w:rsidRDefault="0036041A">
      <w:pPr>
        <w:spacing w:after="200" w:line="276" w:lineRule="auto"/>
        <w:rPr>
          <w:rFonts w:cs="Calibri"/>
          <w:sz w:val="22"/>
          <w:szCs w:val="22"/>
        </w:rPr>
      </w:pPr>
    </w:p>
    <w:p w:rsidR="0036041A" w:rsidRDefault="0036041A">
      <w:pPr>
        <w:spacing w:after="200" w:line="276" w:lineRule="auto"/>
        <w:rPr>
          <w:rFonts w:cs="Calibri"/>
          <w:sz w:val="22"/>
          <w:szCs w:val="22"/>
        </w:rPr>
      </w:pPr>
    </w:p>
    <w:p w:rsidR="0036041A" w:rsidRDefault="0036041A">
      <w:pPr>
        <w:spacing w:after="200" w:line="276" w:lineRule="auto"/>
        <w:rPr>
          <w:rFonts w:cs="Calibri"/>
          <w:sz w:val="22"/>
          <w:szCs w:val="22"/>
        </w:rPr>
      </w:pPr>
    </w:p>
    <w:p w:rsidR="0036041A" w:rsidRDefault="0036041A">
      <w:pPr>
        <w:spacing w:after="200" w:line="276" w:lineRule="auto"/>
        <w:rPr>
          <w:rFonts w:cs="Calibri"/>
          <w:sz w:val="22"/>
          <w:szCs w:val="22"/>
        </w:rPr>
      </w:pPr>
    </w:p>
    <w:p w:rsidR="0036041A" w:rsidRDefault="0036041A">
      <w:pPr>
        <w:spacing w:after="200" w:line="276" w:lineRule="auto"/>
        <w:rPr>
          <w:rFonts w:cs="Calibri"/>
          <w:sz w:val="22"/>
          <w:szCs w:val="22"/>
        </w:rPr>
      </w:pPr>
    </w:p>
    <w:p w:rsidR="0036041A" w:rsidRDefault="0036041A">
      <w:pPr>
        <w:spacing w:after="200" w:line="276" w:lineRule="auto"/>
        <w:rPr>
          <w:rFonts w:cs="Calibri"/>
          <w:sz w:val="22"/>
          <w:szCs w:val="22"/>
        </w:rPr>
      </w:pPr>
    </w:p>
    <w:p w:rsidR="0036041A" w:rsidRDefault="0036041A">
      <w:pPr>
        <w:spacing w:after="200" w:line="276" w:lineRule="auto"/>
        <w:rPr>
          <w:rFonts w:cs="Calibri"/>
          <w:sz w:val="22"/>
          <w:szCs w:val="22"/>
        </w:rPr>
      </w:pPr>
    </w:p>
    <w:p w:rsidR="0036041A" w:rsidRDefault="0036041A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874EB3" w:rsidRDefault="00874EB3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874EB3" w:rsidRDefault="00874EB3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874EB3" w:rsidRDefault="00874EB3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874EB3" w:rsidRDefault="00874EB3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874EB3" w:rsidRDefault="00874EB3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874EB3" w:rsidRDefault="00874EB3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874EB3" w:rsidRDefault="00874EB3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874EB3" w:rsidRDefault="00874EB3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430BB8" w:rsidRDefault="00430BB8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430BB8" w:rsidRDefault="00430BB8" w:rsidP="00874EB3">
      <w:pPr>
        <w:spacing w:after="200" w:line="276" w:lineRule="auto"/>
        <w:ind w:left="-993"/>
        <w:rPr>
          <w:rFonts w:cs="Calibri"/>
          <w:sz w:val="22"/>
          <w:szCs w:val="22"/>
        </w:rPr>
      </w:pPr>
    </w:p>
    <w:p w:rsidR="00874EB3" w:rsidRPr="00430BB8" w:rsidRDefault="00C327F2" w:rsidP="00C327F2">
      <w:pPr>
        <w:ind w:left="-993"/>
        <w:rPr>
          <w:rFonts w:cs="Calibri"/>
          <w:sz w:val="20"/>
          <w:szCs w:val="20"/>
        </w:rPr>
      </w:pPr>
      <w:r w:rsidRPr="00430BB8">
        <w:rPr>
          <w:rFonts w:cs="Calibri"/>
          <w:sz w:val="20"/>
          <w:szCs w:val="20"/>
        </w:rPr>
        <w:t xml:space="preserve">                                                                   Приложение № 1</w:t>
      </w:r>
    </w:p>
    <w:p w:rsidR="00C327F2" w:rsidRPr="00430BB8" w:rsidRDefault="00C327F2" w:rsidP="00C327F2">
      <w:pPr>
        <w:ind w:left="-993"/>
        <w:rPr>
          <w:rFonts w:cs="Calibri"/>
          <w:sz w:val="20"/>
          <w:szCs w:val="20"/>
        </w:rPr>
      </w:pPr>
      <w:r w:rsidRPr="00430BB8">
        <w:rPr>
          <w:rFonts w:cs="Calibri"/>
          <w:sz w:val="20"/>
          <w:szCs w:val="20"/>
        </w:rPr>
        <w:t xml:space="preserve">                                                               К постановлению №18 от 28.04.2016</w:t>
      </w:r>
    </w:p>
    <w:p w:rsidR="00C327F2" w:rsidRDefault="00C327F2" w:rsidP="00C327F2">
      <w:pPr>
        <w:ind w:left="-993"/>
        <w:rPr>
          <w:rFonts w:cs="Calibri"/>
          <w:sz w:val="22"/>
          <w:szCs w:val="22"/>
        </w:rPr>
      </w:pPr>
    </w:p>
    <w:p w:rsidR="00C327F2" w:rsidRPr="00693F90" w:rsidRDefault="00C327F2" w:rsidP="00693F90">
      <w:pPr>
        <w:ind w:left="-993"/>
        <w:jc w:val="center"/>
        <w:rPr>
          <w:rFonts w:cs="Calibri"/>
          <w:b/>
          <w:sz w:val="22"/>
          <w:szCs w:val="22"/>
        </w:rPr>
      </w:pPr>
      <w:r w:rsidRPr="00693F90">
        <w:rPr>
          <w:rFonts w:cs="Calibri"/>
          <w:b/>
          <w:sz w:val="22"/>
          <w:szCs w:val="22"/>
        </w:rPr>
        <w:t>Перечень проектов народных ини</w:t>
      </w:r>
      <w:r w:rsidR="00904C12" w:rsidRPr="00693F90">
        <w:rPr>
          <w:rFonts w:cs="Calibri"/>
          <w:b/>
          <w:sz w:val="22"/>
          <w:szCs w:val="22"/>
        </w:rPr>
        <w:t>циатив на 2016</w:t>
      </w:r>
      <w:r w:rsidRPr="00693F90">
        <w:rPr>
          <w:rFonts w:cs="Calibri"/>
          <w:b/>
          <w:sz w:val="22"/>
          <w:szCs w:val="22"/>
        </w:rPr>
        <w:t xml:space="preserve"> год</w:t>
      </w:r>
    </w:p>
    <w:p w:rsidR="00C327F2" w:rsidRPr="00693F90" w:rsidRDefault="00C327F2" w:rsidP="00693F90">
      <w:pPr>
        <w:ind w:left="-993"/>
        <w:jc w:val="center"/>
        <w:rPr>
          <w:rFonts w:cs="Calibri"/>
          <w:b/>
          <w:sz w:val="22"/>
          <w:szCs w:val="22"/>
        </w:rPr>
      </w:pPr>
      <w:r w:rsidRPr="00693F90">
        <w:rPr>
          <w:rFonts w:cs="Calibri"/>
          <w:b/>
          <w:sz w:val="22"/>
          <w:szCs w:val="22"/>
        </w:rPr>
        <w:t>Муниципального образования «</w:t>
      </w:r>
      <w:r w:rsidR="00904C12" w:rsidRPr="00693F90">
        <w:rPr>
          <w:rFonts w:cs="Calibri"/>
          <w:b/>
          <w:sz w:val="22"/>
          <w:szCs w:val="22"/>
        </w:rPr>
        <w:t>Ту</w:t>
      </w:r>
      <w:r w:rsidRPr="00693F90">
        <w:rPr>
          <w:rFonts w:cs="Calibri"/>
          <w:b/>
          <w:sz w:val="22"/>
          <w:szCs w:val="22"/>
        </w:rPr>
        <w:t>ргеневка»</w:t>
      </w:r>
    </w:p>
    <w:p w:rsidR="00874EB3" w:rsidRDefault="00874EB3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tbl>
      <w:tblPr>
        <w:tblW w:w="11140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726"/>
        <w:gridCol w:w="1333"/>
        <w:gridCol w:w="1808"/>
        <w:gridCol w:w="1301"/>
        <w:gridCol w:w="1105"/>
        <w:gridCol w:w="2336"/>
      </w:tblGrid>
      <w:tr w:rsidR="00430BB8" w:rsidRPr="002B31A9" w:rsidTr="00430BB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1" w:type="dxa"/>
            <w:vMerge w:val="restart"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№</w:t>
            </w:r>
          </w:p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п/п</w:t>
            </w:r>
          </w:p>
        </w:tc>
        <w:tc>
          <w:tcPr>
            <w:tcW w:w="2726" w:type="dxa"/>
            <w:vMerge w:val="restart"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Срок</w:t>
            </w:r>
          </w:p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реализации</w:t>
            </w:r>
          </w:p>
        </w:tc>
        <w:tc>
          <w:tcPr>
            <w:tcW w:w="1808" w:type="dxa"/>
            <w:vMerge w:val="restart"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 xml:space="preserve">Объем финансирования – всего руб. </w:t>
            </w:r>
          </w:p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 xml:space="preserve">  </w:t>
            </w:r>
          </w:p>
        </w:tc>
        <w:tc>
          <w:tcPr>
            <w:tcW w:w="2406" w:type="dxa"/>
            <w:gridSpan w:val="2"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В том числе из:</w:t>
            </w:r>
          </w:p>
        </w:tc>
        <w:tc>
          <w:tcPr>
            <w:tcW w:w="2336" w:type="dxa"/>
            <w:vMerge w:val="restart"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Наименование пункта статьи ФЗ 131-ФЗ «Об общих принципах организации</w:t>
            </w:r>
            <w:r w:rsidR="00430BB8" w:rsidRPr="002B31A9">
              <w:rPr>
                <w:rFonts w:cs="Calibri"/>
                <w:sz w:val="20"/>
                <w:szCs w:val="20"/>
              </w:rPr>
              <w:t xml:space="preserve"> местного самоуправления в Российской Федерации» </w:t>
            </w:r>
            <w:r w:rsidRPr="002B31A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93F90" w:rsidRPr="002B31A9" w:rsidTr="00430BB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" w:type="dxa"/>
            <w:vMerge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726" w:type="dxa"/>
            <w:vMerge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1" w:type="dxa"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105" w:type="dxa"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Местного бюджета, руб.</w:t>
            </w:r>
          </w:p>
        </w:tc>
        <w:tc>
          <w:tcPr>
            <w:tcW w:w="2336" w:type="dxa"/>
            <w:vMerge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</w:tr>
      <w:tr w:rsidR="00693F90" w:rsidRPr="002B31A9" w:rsidTr="00430BB8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31" w:type="dxa"/>
          </w:tcPr>
          <w:p w:rsidR="00693F90" w:rsidRPr="002B31A9" w:rsidRDefault="00430BB8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693F90" w:rsidRPr="002B31A9" w:rsidRDefault="00430BB8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Приобретение двух глубинных насосов для водозаборных сооружений в с.Тургеневка по ул.Школьная и «Ветряк»</w:t>
            </w:r>
          </w:p>
        </w:tc>
        <w:tc>
          <w:tcPr>
            <w:tcW w:w="1333" w:type="dxa"/>
            <w:vMerge w:val="restart"/>
          </w:tcPr>
          <w:p w:rsidR="00693F90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До 30 декабря 2016г.</w:t>
            </w:r>
          </w:p>
        </w:tc>
        <w:tc>
          <w:tcPr>
            <w:tcW w:w="1808" w:type="dxa"/>
          </w:tcPr>
          <w:p w:rsidR="00693F90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7200,00</w:t>
            </w:r>
          </w:p>
        </w:tc>
        <w:tc>
          <w:tcPr>
            <w:tcW w:w="1301" w:type="dxa"/>
          </w:tcPr>
          <w:p w:rsidR="00693F90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7200,00</w:t>
            </w:r>
          </w:p>
        </w:tc>
        <w:tc>
          <w:tcPr>
            <w:tcW w:w="1105" w:type="dxa"/>
          </w:tcPr>
          <w:p w:rsidR="00693F90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693F90" w:rsidRPr="002B31A9" w:rsidRDefault="00902F8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14.1.4</w:t>
            </w:r>
          </w:p>
        </w:tc>
      </w:tr>
      <w:tr w:rsidR="00693F90" w:rsidRPr="002B31A9" w:rsidTr="00430BB8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31" w:type="dxa"/>
          </w:tcPr>
          <w:p w:rsidR="00693F90" w:rsidRPr="002B31A9" w:rsidRDefault="00430BB8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726" w:type="dxa"/>
          </w:tcPr>
          <w:p w:rsidR="00693F90" w:rsidRPr="002B31A9" w:rsidRDefault="00430BB8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Приобретение электроматериалов для уличного освещения в с.Тургеневка по ул.Школьная (установка собственными силами)</w:t>
            </w:r>
          </w:p>
        </w:tc>
        <w:tc>
          <w:tcPr>
            <w:tcW w:w="1333" w:type="dxa"/>
            <w:vMerge/>
          </w:tcPr>
          <w:p w:rsidR="00693F90" w:rsidRPr="002B31A9" w:rsidRDefault="00693F90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8" w:type="dxa"/>
          </w:tcPr>
          <w:p w:rsidR="00693F90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34737,00</w:t>
            </w:r>
          </w:p>
        </w:tc>
        <w:tc>
          <w:tcPr>
            <w:tcW w:w="1301" w:type="dxa"/>
          </w:tcPr>
          <w:p w:rsidR="00693F90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29400,00</w:t>
            </w:r>
          </w:p>
        </w:tc>
        <w:tc>
          <w:tcPr>
            <w:tcW w:w="1105" w:type="dxa"/>
          </w:tcPr>
          <w:p w:rsidR="00693F90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5337,00</w:t>
            </w:r>
          </w:p>
        </w:tc>
        <w:tc>
          <w:tcPr>
            <w:tcW w:w="2336" w:type="dxa"/>
          </w:tcPr>
          <w:p w:rsidR="00693F90" w:rsidRPr="002B31A9" w:rsidRDefault="00902F8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14.1.19</w:t>
            </w:r>
          </w:p>
        </w:tc>
      </w:tr>
      <w:tr w:rsidR="00430BB8" w:rsidRPr="002B31A9" w:rsidTr="000F2B4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57" w:type="dxa"/>
            <w:gridSpan w:val="2"/>
          </w:tcPr>
          <w:p w:rsidR="00430BB8" w:rsidRPr="002B31A9" w:rsidRDefault="00430BB8" w:rsidP="00874EB3">
            <w:pPr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2B31A9">
              <w:rPr>
                <w:rFonts w:cs="Calibri"/>
                <w:b/>
                <w:sz w:val="20"/>
                <w:szCs w:val="20"/>
              </w:rPr>
              <w:t>ИТОГО:</w:t>
            </w:r>
          </w:p>
        </w:tc>
        <w:tc>
          <w:tcPr>
            <w:tcW w:w="1333" w:type="dxa"/>
            <w:vMerge/>
          </w:tcPr>
          <w:p w:rsidR="00430BB8" w:rsidRPr="002B31A9" w:rsidRDefault="00430BB8" w:rsidP="00874EB3">
            <w:pPr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08" w:type="dxa"/>
          </w:tcPr>
          <w:p w:rsidR="00430BB8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106737,00</w:t>
            </w:r>
          </w:p>
        </w:tc>
        <w:tc>
          <w:tcPr>
            <w:tcW w:w="1301" w:type="dxa"/>
          </w:tcPr>
          <w:p w:rsidR="00430BB8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101400,00</w:t>
            </w:r>
          </w:p>
        </w:tc>
        <w:tc>
          <w:tcPr>
            <w:tcW w:w="1105" w:type="dxa"/>
          </w:tcPr>
          <w:p w:rsidR="00430BB8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2B31A9">
              <w:rPr>
                <w:rFonts w:cs="Calibri"/>
                <w:sz w:val="20"/>
                <w:szCs w:val="20"/>
              </w:rPr>
              <w:t>5337,00</w:t>
            </w:r>
          </w:p>
        </w:tc>
        <w:tc>
          <w:tcPr>
            <w:tcW w:w="2336" w:type="dxa"/>
          </w:tcPr>
          <w:p w:rsidR="00430BB8" w:rsidRPr="002B31A9" w:rsidRDefault="00430BB8" w:rsidP="00902F88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693F90" w:rsidRDefault="00693F90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Default="00902F88" w:rsidP="00874EB3">
      <w:pPr>
        <w:spacing w:line="276" w:lineRule="auto"/>
        <w:ind w:left="-993"/>
        <w:rPr>
          <w:rFonts w:cs="Calibri"/>
          <w:sz w:val="22"/>
          <w:szCs w:val="22"/>
        </w:rPr>
      </w:pPr>
    </w:p>
    <w:p w:rsidR="00902F88" w:rsidRPr="00430BB8" w:rsidRDefault="00902F88" w:rsidP="00902F88">
      <w:pPr>
        <w:ind w:left="-993"/>
        <w:rPr>
          <w:rFonts w:cs="Calibri"/>
          <w:sz w:val="20"/>
          <w:szCs w:val="20"/>
        </w:rPr>
      </w:pPr>
      <w:r w:rsidRPr="00430BB8">
        <w:rPr>
          <w:rFonts w:cs="Calibri"/>
          <w:sz w:val="20"/>
          <w:szCs w:val="20"/>
        </w:rPr>
        <w:lastRenderedPageBreak/>
        <w:t xml:space="preserve">                                                                   Приложение </w:t>
      </w:r>
      <w:r>
        <w:rPr>
          <w:rFonts w:cs="Calibri"/>
          <w:sz w:val="20"/>
          <w:szCs w:val="20"/>
        </w:rPr>
        <w:t>№ 2</w:t>
      </w:r>
    </w:p>
    <w:p w:rsidR="00902F88" w:rsidRDefault="00902F88" w:rsidP="00902F88">
      <w:pPr>
        <w:ind w:left="-993"/>
        <w:rPr>
          <w:rFonts w:cs="Calibri"/>
          <w:sz w:val="20"/>
          <w:szCs w:val="20"/>
        </w:rPr>
      </w:pPr>
      <w:r w:rsidRPr="00430BB8">
        <w:rPr>
          <w:rFonts w:cs="Calibri"/>
          <w:sz w:val="20"/>
          <w:szCs w:val="20"/>
        </w:rPr>
        <w:t xml:space="preserve">                                                               К постановлению №18 от 28.04.2016</w:t>
      </w:r>
    </w:p>
    <w:p w:rsidR="00902F88" w:rsidRDefault="00902F88" w:rsidP="00902F88">
      <w:pPr>
        <w:ind w:left="-993"/>
        <w:rPr>
          <w:rFonts w:cs="Calibri"/>
          <w:sz w:val="20"/>
          <w:szCs w:val="20"/>
        </w:rPr>
      </w:pPr>
    </w:p>
    <w:p w:rsidR="00902F88" w:rsidRPr="00430BB8" w:rsidRDefault="00902F88" w:rsidP="00902F88">
      <w:pPr>
        <w:ind w:left="-993"/>
        <w:rPr>
          <w:rFonts w:cs="Calibri"/>
          <w:sz w:val="20"/>
          <w:szCs w:val="20"/>
        </w:rPr>
      </w:pPr>
    </w:p>
    <w:p w:rsidR="00902F88" w:rsidRDefault="0064583A" w:rsidP="0064583A">
      <w:pPr>
        <w:spacing w:line="276" w:lineRule="auto"/>
        <w:ind w:left="-993"/>
        <w:jc w:val="center"/>
        <w:rPr>
          <w:rFonts w:cs="Calibri"/>
          <w:b/>
          <w:sz w:val="22"/>
          <w:szCs w:val="22"/>
        </w:rPr>
      </w:pPr>
      <w:r w:rsidRPr="0064583A">
        <w:rPr>
          <w:rFonts w:cs="Calibri"/>
          <w:b/>
          <w:sz w:val="22"/>
          <w:szCs w:val="22"/>
        </w:rPr>
        <w:t>Перечень сотрудников, ответственных за реализацию проектов народных инициатив</w:t>
      </w:r>
    </w:p>
    <w:p w:rsidR="00EE6FAD" w:rsidRDefault="00EE6FAD" w:rsidP="0064583A">
      <w:pPr>
        <w:spacing w:line="276" w:lineRule="auto"/>
        <w:ind w:left="-993"/>
        <w:jc w:val="center"/>
        <w:rPr>
          <w:rFonts w:cs="Calibri"/>
          <w:sz w:val="22"/>
          <w:szCs w:val="22"/>
        </w:rPr>
      </w:pPr>
      <w:r w:rsidRPr="00EE6FAD">
        <w:rPr>
          <w:rFonts w:cs="Calibri"/>
          <w:sz w:val="22"/>
          <w:szCs w:val="22"/>
        </w:rPr>
        <w:t>Администрация муниципального образования «Тургеневка»</w:t>
      </w:r>
    </w:p>
    <w:p w:rsidR="00EE6FAD" w:rsidRPr="00EE6FAD" w:rsidRDefault="00EE6FAD" w:rsidP="0064583A">
      <w:pPr>
        <w:spacing w:line="276" w:lineRule="auto"/>
        <w:ind w:left="-993"/>
        <w:jc w:val="center"/>
        <w:rPr>
          <w:rFonts w:cs="Calibri"/>
          <w:sz w:val="22"/>
          <w:szCs w:val="22"/>
        </w:rPr>
      </w:pPr>
    </w:p>
    <w:tbl>
      <w:tblPr>
        <w:tblW w:w="10738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701"/>
        <w:gridCol w:w="1701"/>
        <w:gridCol w:w="1559"/>
        <w:gridCol w:w="1134"/>
        <w:gridCol w:w="1559"/>
        <w:gridCol w:w="2552"/>
      </w:tblGrid>
      <w:tr w:rsidR="009B5F62" w:rsidRPr="002B31A9" w:rsidTr="009B5F62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532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№</w:t>
            </w:r>
          </w:p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п/п</w:t>
            </w:r>
          </w:p>
        </w:tc>
        <w:tc>
          <w:tcPr>
            <w:tcW w:w="1701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Наименование</w:t>
            </w:r>
          </w:p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Муниципального</w:t>
            </w:r>
          </w:p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 xml:space="preserve">образования </w:t>
            </w:r>
          </w:p>
        </w:tc>
        <w:tc>
          <w:tcPr>
            <w:tcW w:w="1701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Ф.И.О.</w:t>
            </w:r>
          </w:p>
        </w:tc>
        <w:tc>
          <w:tcPr>
            <w:tcW w:w="1559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Рабочий</w:t>
            </w:r>
          </w:p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телефон</w:t>
            </w:r>
          </w:p>
        </w:tc>
        <w:tc>
          <w:tcPr>
            <w:tcW w:w="1559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Сотовый телефон</w:t>
            </w:r>
          </w:p>
        </w:tc>
        <w:tc>
          <w:tcPr>
            <w:tcW w:w="2552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2B31A9">
              <w:rPr>
                <w:rFonts w:cs="Calibri"/>
                <w:sz w:val="22"/>
                <w:szCs w:val="22"/>
                <w:lang w:val="en-US"/>
              </w:rPr>
              <w:t>e-mail</w:t>
            </w:r>
          </w:p>
        </w:tc>
      </w:tr>
      <w:tr w:rsidR="009B5F62" w:rsidRPr="002B31A9" w:rsidTr="009B5F6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32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МО «Тургеневка»</w:t>
            </w:r>
          </w:p>
        </w:tc>
        <w:tc>
          <w:tcPr>
            <w:tcW w:w="1701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Каябордина Н.В.</w:t>
            </w:r>
          </w:p>
        </w:tc>
        <w:tc>
          <w:tcPr>
            <w:tcW w:w="1559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управделами</w:t>
            </w:r>
          </w:p>
        </w:tc>
        <w:tc>
          <w:tcPr>
            <w:tcW w:w="1134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89501312429</w:t>
            </w:r>
          </w:p>
        </w:tc>
        <w:tc>
          <w:tcPr>
            <w:tcW w:w="2552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  <w:lang w:val="en-US"/>
              </w:rPr>
            </w:pPr>
            <w:r w:rsidRPr="002B31A9">
              <w:rPr>
                <w:rFonts w:cs="Calibri"/>
                <w:sz w:val="22"/>
                <w:szCs w:val="22"/>
                <w:lang w:val="en-US"/>
              </w:rPr>
              <w:t>Svetlana.swn@yande</w:t>
            </w:r>
            <w:r w:rsidR="009B5F62" w:rsidRPr="002B31A9">
              <w:rPr>
                <w:rFonts w:cs="Calibri"/>
                <w:sz w:val="22"/>
                <w:szCs w:val="22"/>
                <w:lang w:val="en-US"/>
              </w:rPr>
              <w:t>x.ru</w:t>
            </w:r>
          </w:p>
        </w:tc>
      </w:tr>
      <w:tr w:rsidR="009B5F62" w:rsidRPr="002B31A9" w:rsidTr="009B5F6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32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МО «Тургеневка»</w:t>
            </w:r>
          </w:p>
        </w:tc>
        <w:tc>
          <w:tcPr>
            <w:tcW w:w="1701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Тюшкевич В.В.</w:t>
            </w:r>
          </w:p>
        </w:tc>
        <w:tc>
          <w:tcPr>
            <w:tcW w:w="1559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Специалист по имуществу</w:t>
            </w:r>
          </w:p>
        </w:tc>
        <w:tc>
          <w:tcPr>
            <w:tcW w:w="1134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E6FAD" w:rsidRPr="002B31A9" w:rsidRDefault="00EE6FAD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</w:rPr>
              <w:t>89041124841</w:t>
            </w:r>
          </w:p>
        </w:tc>
        <w:tc>
          <w:tcPr>
            <w:tcW w:w="2552" w:type="dxa"/>
          </w:tcPr>
          <w:p w:rsidR="00EE6FAD" w:rsidRPr="002B31A9" w:rsidRDefault="009B5F62" w:rsidP="0064583A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 w:rsidRPr="002B31A9">
              <w:rPr>
                <w:rFonts w:cs="Calibri"/>
                <w:sz w:val="22"/>
                <w:szCs w:val="22"/>
                <w:lang w:val="en-US"/>
              </w:rPr>
              <w:t>Svetlana.swn@yandex.ru</w:t>
            </w:r>
          </w:p>
        </w:tc>
      </w:tr>
    </w:tbl>
    <w:p w:rsidR="00537440" w:rsidRDefault="00537440" w:rsidP="00537440">
      <w:pPr>
        <w:pStyle w:val="a4"/>
        <w:ind w:left="1416" w:right="-3970" w:firstLine="564"/>
        <w:jc w:val="left"/>
        <w:rPr>
          <w:sz w:val="28"/>
          <w:szCs w:val="28"/>
        </w:rPr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  <w:r>
        <w:t xml:space="preserve">  </w:t>
      </w: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</w:pPr>
    </w:p>
    <w:p w:rsidR="00537440" w:rsidRDefault="00537440" w:rsidP="00537440">
      <w:pPr>
        <w:shd w:val="clear" w:color="auto" w:fill="FFFFFF"/>
        <w:tabs>
          <w:tab w:val="left" w:pos="284"/>
        </w:tabs>
        <w:jc w:val="right"/>
      </w:pPr>
    </w:p>
    <w:p w:rsidR="00537440" w:rsidRDefault="00537440" w:rsidP="00537440">
      <w:pPr>
        <w:shd w:val="clear" w:color="auto" w:fill="FFFFFF"/>
        <w:tabs>
          <w:tab w:val="left" w:pos="284"/>
        </w:tabs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 3                                                                                                                       к постановлению главы</w:t>
      </w:r>
    </w:p>
    <w:p w:rsidR="00537440" w:rsidRPr="007A32B4" w:rsidRDefault="00537440" w:rsidP="007A32B4">
      <w:pPr>
        <w:shd w:val="clear" w:color="auto" w:fill="FFFFFF"/>
        <w:tabs>
          <w:tab w:val="left" w:pos="284"/>
        </w:tabs>
        <w:ind w:left="284" w:hanging="284"/>
        <w:jc w:val="right"/>
        <w:rPr>
          <w:sz w:val="20"/>
          <w:szCs w:val="20"/>
        </w:rPr>
      </w:pPr>
      <w:r>
        <w:rPr>
          <w:sz w:val="20"/>
          <w:szCs w:val="20"/>
        </w:rPr>
        <w:t>МО «Тургеневка» №18 от 28.04.2016г.</w:t>
      </w:r>
    </w:p>
    <w:p w:rsidR="00537440" w:rsidRDefault="00537440" w:rsidP="00537440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</w:pPr>
      <w:r>
        <w:rPr>
          <w:b/>
          <w:sz w:val="26"/>
          <w:szCs w:val="26"/>
        </w:rPr>
        <w:t>Порядок организации</w:t>
      </w:r>
    </w:p>
    <w:p w:rsidR="00537440" w:rsidRPr="00537440" w:rsidRDefault="00537440" w:rsidP="00537440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</w:rPr>
      </w:pPr>
      <w:r>
        <w:rPr>
          <w:b/>
          <w:sz w:val="26"/>
          <w:szCs w:val="26"/>
        </w:rPr>
        <w:t xml:space="preserve">работы по реализации мероприятий народных </w:t>
      </w:r>
      <w:r>
        <w:rPr>
          <w:b/>
        </w:rPr>
        <w:t xml:space="preserve"> инициатив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0"/>
        <w:gridCol w:w="3419"/>
        <w:gridCol w:w="2532"/>
      </w:tblGrid>
      <w:tr w:rsidR="00537440" w:rsidRPr="002B31A9" w:rsidTr="00537440">
        <w:tc>
          <w:tcPr>
            <w:tcW w:w="674" w:type="dxa"/>
            <w:vAlign w:val="center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jc w:val="center"/>
              <w:rPr>
                <w:b/>
              </w:rPr>
            </w:pPr>
            <w:r w:rsidRPr="002B31A9">
              <w:rPr>
                <w:b/>
              </w:rPr>
              <w:t>№ п/п</w:t>
            </w:r>
          </w:p>
        </w:tc>
        <w:tc>
          <w:tcPr>
            <w:tcW w:w="3260" w:type="dxa"/>
            <w:vAlign w:val="center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jc w:val="center"/>
              <w:rPr>
                <w:b/>
              </w:rPr>
            </w:pPr>
            <w:r w:rsidRPr="002B31A9">
              <w:rPr>
                <w:b/>
              </w:rPr>
              <w:t>Материалы и документы</w:t>
            </w:r>
          </w:p>
        </w:tc>
        <w:tc>
          <w:tcPr>
            <w:tcW w:w="3419" w:type="dxa"/>
            <w:vAlign w:val="center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jc w:val="center"/>
              <w:rPr>
                <w:b/>
              </w:rPr>
            </w:pPr>
            <w:r w:rsidRPr="002B31A9">
              <w:rPr>
                <w:b/>
              </w:rPr>
              <w:t>Ответственный исполнитель</w:t>
            </w:r>
          </w:p>
        </w:tc>
        <w:tc>
          <w:tcPr>
            <w:tcW w:w="2532" w:type="dxa"/>
            <w:vAlign w:val="center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jc w:val="center"/>
              <w:rPr>
                <w:b/>
              </w:rPr>
            </w:pPr>
            <w:r w:rsidRPr="002B31A9">
              <w:rPr>
                <w:b/>
              </w:rPr>
              <w:t>Срок исполнения</w:t>
            </w:r>
          </w:p>
        </w:tc>
      </w:tr>
      <w:tr w:rsidR="00537440" w:rsidRPr="002B31A9" w:rsidTr="00537440">
        <w:tc>
          <w:tcPr>
            <w:tcW w:w="674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2B31A9">
              <w:rPr>
                <w:b/>
              </w:rPr>
              <w:t>1.</w:t>
            </w:r>
          </w:p>
        </w:tc>
        <w:tc>
          <w:tcPr>
            <w:tcW w:w="3260" w:type="dxa"/>
            <w:hideMark/>
          </w:tcPr>
          <w:p w:rsidR="00537440" w:rsidRPr="002B31A9" w:rsidRDefault="00537440">
            <w:pPr>
              <w:spacing w:line="276" w:lineRule="auto"/>
              <w:ind w:left="-57"/>
            </w:pPr>
            <w:r w:rsidRPr="002B31A9">
              <w:t>Утвержденный Перечень проектов народных инициатив</w:t>
            </w:r>
          </w:p>
        </w:tc>
        <w:tc>
          <w:tcPr>
            <w:tcW w:w="3419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  <w:r w:rsidRPr="002B31A9">
              <w:t>Глава МО «Тургеневка»</w:t>
            </w:r>
          </w:p>
        </w:tc>
        <w:tc>
          <w:tcPr>
            <w:tcW w:w="2532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  <w:r w:rsidRPr="002B31A9">
              <w:t>1 мая 2016г.</w:t>
            </w:r>
          </w:p>
        </w:tc>
      </w:tr>
      <w:tr w:rsidR="00537440" w:rsidRPr="002B31A9" w:rsidTr="00537440">
        <w:tc>
          <w:tcPr>
            <w:tcW w:w="674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2B31A9">
              <w:rPr>
                <w:b/>
              </w:rPr>
              <w:t>2.</w:t>
            </w:r>
          </w:p>
        </w:tc>
        <w:tc>
          <w:tcPr>
            <w:tcW w:w="3260" w:type="dxa"/>
            <w:hideMark/>
          </w:tcPr>
          <w:p w:rsidR="00537440" w:rsidRPr="002B31A9" w:rsidRDefault="00537440">
            <w:pPr>
              <w:spacing w:line="276" w:lineRule="auto"/>
              <w:ind w:left="-57"/>
            </w:pPr>
            <w:r w:rsidRPr="002B31A9">
              <w:t xml:space="preserve">Подготовка соглашения о предоставлении субсидии из областного бюджета в целях софинансирования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3419" w:type="dxa"/>
            <w:hideMark/>
          </w:tcPr>
          <w:p w:rsidR="00537440" w:rsidRPr="002B31A9" w:rsidRDefault="00537440">
            <w:pPr>
              <w:tabs>
                <w:tab w:val="left" w:pos="311"/>
                <w:tab w:val="left" w:pos="611"/>
              </w:tabs>
              <w:spacing w:line="276" w:lineRule="auto"/>
            </w:pPr>
            <w:r w:rsidRPr="002B31A9">
              <w:t>Глава МО «Тургеневка»</w:t>
            </w:r>
          </w:p>
        </w:tc>
        <w:tc>
          <w:tcPr>
            <w:tcW w:w="2532" w:type="dxa"/>
            <w:hideMark/>
          </w:tcPr>
          <w:p w:rsidR="00537440" w:rsidRPr="002B31A9" w:rsidRDefault="00537440">
            <w:pPr>
              <w:spacing w:line="276" w:lineRule="auto"/>
              <w:jc w:val="both"/>
            </w:pPr>
            <w:r w:rsidRPr="002B31A9">
              <w:t>в соответствии с порядком предоставления и расходования в 2016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</w:t>
            </w:r>
          </w:p>
        </w:tc>
      </w:tr>
      <w:tr w:rsidR="00537440" w:rsidRPr="002B31A9" w:rsidTr="00B402A9">
        <w:trPr>
          <w:trHeight w:val="2013"/>
        </w:trPr>
        <w:tc>
          <w:tcPr>
            <w:tcW w:w="674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2B31A9">
              <w:rPr>
                <w:b/>
              </w:rPr>
              <w:t>3.</w:t>
            </w:r>
          </w:p>
        </w:tc>
        <w:tc>
          <w:tcPr>
            <w:tcW w:w="3260" w:type="dxa"/>
          </w:tcPr>
          <w:p w:rsidR="00537440" w:rsidRPr="002B31A9" w:rsidRDefault="00537440">
            <w:pPr>
              <w:spacing w:line="276" w:lineRule="auto"/>
              <w:ind w:left="-57"/>
              <w:rPr>
                <w:rFonts w:ascii="Times New Roman" w:hAnsi="Times New Roman"/>
              </w:rPr>
            </w:pPr>
            <w:r w:rsidRPr="002B31A9">
              <w:t>Предоставление документов в  Планово-экономический отдел администрации МО «Баяндаевский район»</w:t>
            </w:r>
          </w:p>
          <w:p w:rsidR="00537440" w:rsidRPr="002B31A9" w:rsidRDefault="00537440">
            <w:pPr>
              <w:spacing w:line="276" w:lineRule="auto"/>
              <w:ind w:left="-57"/>
            </w:pPr>
            <w:r w:rsidRPr="002B31A9">
              <w:t>- перечень проектов</w:t>
            </w:r>
          </w:p>
          <w:p w:rsidR="00537440" w:rsidRPr="002B31A9" w:rsidRDefault="00537440" w:rsidP="00537440">
            <w:pPr>
              <w:spacing w:line="276" w:lineRule="auto"/>
              <w:ind w:left="-57"/>
            </w:pPr>
            <w:r w:rsidRPr="002B31A9">
              <w:t>- результаты сходов граждан</w:t>
            </w:r>
          </w:p>
        </w:tc>
        <w:tc>
          <w:tcPr>
            <w:tcW w:w="3419" w:type="dxa"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rPr>
                <w:rFonts w:ascii="Times New Roman" w:hAnsi="Times New Roman"/>
              </w:rPr>
            </w:pPr>
            <w:r w:rsidRPr="002B31A9">
              <w:t>Специалист по имуществу МО «Тургеневка»</w:t>
            </w:r>
          </w:p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</w:p>
        </w:tc>
        <w:tc>
          <w:tcPr>
            <w:tcW w:w="2532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  <w:r w:rsidRPr="002B31A9">
              <w:t xml:space="preserve"> до 4 мая 2016г.</w:t>
            </w:r>
          </w:p>
        </w:tc>
      </w:tr>
      <w:tr w:rsidR="00537440" w:rsidRPr="002B31A9" w:rsidTr="00537440">
        <w:tc>
          <w:tcPr>
            <w:tcW w:w="674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2B31A9">
              <w:rPr>
                <w:b/>
              </w:rPr>
              <w:t>5.</w:t>
            </w:r>
          </w:p>
        </w:tc>
        <w:tc>
          <w:tcPr>
            <w:tcW w:w="3260" w:type="dxa"/>
            <w:hideMark/>
          </w:tcPr>
          <w:p w:rsidR="00537440" w:rsidRPr="002B31A9" w:rsidRDefault="00537440">
            <w:pPr>
              <w:spacing w:line="276" w:lineRule="auto"/>
              <w:ind w:left="-57"/>
              <w:rPr>
                <w:rFonts w:ascii="Times New Roman" w:hAnsi="Times New Roman"/>
              </w:rPr>
            </w:pPr>
            <w:r w:rsidRPr="002B31A9">
              <w:t xml:space="preserve">Предоставление документов в  Управление по региональной политике иркутской области </w:t>
            </w:r>
          </w:p>
          <w:p w:rsidR="00537440" w:rsidRPr="002B31A9" w:rsidRDefault="00537440">
            <w:pPr>
              <w:spacing w:line="276" w:lineRule="auto"/>
              <w:ind w:left="-57"/>
            </w:pPr>
            <w:r w:rsidRPr="002B31A9">
              <w:t>- перечень проектов</w:t>
            </w:r>
          </w:p>
          <w:p w:rsidR="00537440" w:rsidRPr="002B31A9" w:rsidRDefault="00537440">
            <w:pPr>
              <w:spacing w:line="276" w:lineRule="auto"/>
              <w:ind w:left="-57"/>
            </w:pPr>
            <w:r w:rsidRPr="002B31A9">
              <w:t>- результаты публичных слушаний</w:t>
            </w:r>
          </w:p>
          <w:p w:rsidR="00537440" w:rsidRPr="002B31A9" w:rsidRDefault="00537440">
            <w:pPr>
              <w:spacing w:line="276" w:lineRule="auto"/>
              <w:ind w:left="-57"/>
            </w:pPr>
            <w:r w:rsidRPr="002B31A9">
              <w:t xml:space="preserve">достоверности определения </w:t>
            </w:r>
            <w:r w:rsidRPr="002B31A9">
              <w:lastRenderedPageBreak/>
              <w:t>сметной стоимости</w:t>
            </w:r>
          </w:p>
        </w:tc>
        <w:tc>
          <w:tcPr>
            <w:tcW w:w="3419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  <w:r w:rsidRPr="002B31A9">
              <w:lastRenderedPageBreak/>
              <w:t>Планово-экономический отдел МО «Баяндаевский район»</w:t>
            </w:r>
          </w:p>
        </w:tc>
        <w:tc>
          <w:tcPr>
            <w:tcW w:w="2532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  <w:r w:rsidRPr="002B31A9">
              <w:t>До 6 апреля 2016г</w:t>
            </w:r>
          </w:p>
        </w:tc>
      </w:tr>
      <w:tr w:rsidR="00537440" w:rsidRPr="002B31A9" w:rsidTr="00537440">
        <w:tc>
          <w:tcPr>
            <w:tcW w:w="674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2B31A9">
              <w:rPr>
                <w:b/>
              </w:rPr>
              <w:lastRenderedPageBreak/>
              <w:t>6.</w:t>
            </w:r>
          </w:p>
        </w:tc>
        <w:tc>
          <w:tcPr>
            <w:tcW w:w="3260" w:type="dxa"/>
            <w:hideMark/>
          </w:tcPr>
          <w:p w:rsidR="00537440" w:rsidRPr="002B31A9" w:rsidRDefault="00537440">
            <w:pPr>
              <w:spacing w:line="276" w:lineRule="auto"/>
              <w:ind w:left="-57"/>
            </w:pPr>
            <w:r w:rsidRPr="002B31A9">
              <w:t xml:space="preserve">Размещение информации по проектам народных инициатив за 2016 год в сети Интернет на сайте МО «Тургеневка» </w:t>
            </w:r>
            <w:r w:rsidRPr="002B31A9">
              <w:rPr>
                <w:lang w:val="en-US"/>
              </w:rPr>
              <w:t>http</w:t>
            </w:r>
            <w:r w:rsidRPr="002B31A9">
              <w:t>://тургеневка.рф/</w:t>
            </w:r>
          </w:p>
        </w:tc>
        <w:tc>
          <w:tcPr>
            <w:tcW w:w="3419" w:type="dxa"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rPr>
                <w:rFonts w:ascii="Times New Roman" w:hAnsi="Times New Roman"/>
              </w:rPr>
            </w:pPr>
            <w:r w:rsidRPr="002B31A9">
              <w:t>Управляющая делами МО «Тургеневка»</w:t>
            </w:r>
          </w:p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</w:p>
        </w:tc>
        <w:tc>
          <w:tcPr>
            <w:tcW w:w="2532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  <w:r w:rsidRPr="002B31A9">
              <w:t>До 30 декабря 2016г</w:t>
            </w:r>
          </w:p>
        </w:tc>
      </w:tr>
      <w:tr w:rsidR="00537440" w:rsidRPr="002B31A9" w:rsidTr="00537440">
        <w:tc>
          <w:tcPr>
            <w:tcW w:w="674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2B31A9">
              <w:rPr>
                <w:b/>
              </w:rPr>
              <w:t>7.</w:t>
            </w:r>
          </w:p>
        </w:tc>
        <w:tc>
          <w:tcPr>
            <w:tcW w:w="3260" w:type="dxa"/>
            <w:hideMark/>
          </w:tcPr>
          <w:p w:rsidR="00537440" w:rsidRPr="002B31A9" w:rsidRDefault="00537440">
            <w:pPr>
              <w:spacing w:line="276" w:lineRule="auto"/>
              <w:ind w:left="-57"/>
            </w:pPr>
            <w:r w:rsidRPr="002B31A9">
              <w:t>Предоставление документов на софинансирование проектов народных инициатив в Министерство экономического развития Иркутской области</w:t>
            </w:r>
          </w:p>
        </w:tc>
        <w:tc>
          <w:tcPr>
            <w:tcW w:w="3419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  <w:r w:rsidRPr="002B31A9">
              <w:t>Планово-экономический отдел МО «Баяндаевский район»</w:t>
            </w:r>
          </w:p>
        </w:tc>
        <w:tc>
          <w:tcPr>
            <w:tcW w:w="2532" w:type="dxa"/>
            <w:hideMark/>
          </w:tcPr>
          <w:p w:rsidR="00537440" w:rsidRPr="002B31A9" w:rsidRDefault="00537440">
            <w:pPr>
              <w:spacing w:line="276" w:lineRule="auto"/>
              <w:jc w:val="both"/>
            </w:pPr>
            <w:r w:rsidRPr="002B31A9">
              <w:t>в соответствии с порядком предоставления и расходования в 2016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</w:t>
            </w:r>
          </w:p>
        </w:tc>
      </w:tr>
      <w:tr w:rsidR="00537440" w:rsidRPr="002B31A9" w:rsidTr="007A32B4">
        <w:trPr>
          <w:trHeight w:val="62"/>
        </w:trPr>
        <w:tc>
          <w:tcPr>
            <w:tcW w:w="674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  <w:rPr>
                <w:b/>
              </w:rPr>
            </w:pPr>
            <w:r w:rsidRPr="002B31A9">
              <w:rPr>
                <w:b/>
              </w:rPr>
              <w:t>8.</w:t>
            </w:r>
          </w:p>
        </w:tc>
        <w:tc>
          <w:tcPr>
            <w:tcW w:w="3260" w:type="dxa"/>
            <w:hideMark/>
          </w:tcPr>
          <w:p w:rsidR="00537440" w:rsidRPr="002B31A9" w:rsidRDefault="00537440">
            <w:pPr>
              <w:spacing w:line="276" w:lineRule="auto"/>
              <w:ind w:left="-57"/>
            </w:pPr>
            <w:r w:rsidRPr="002B31A9">
              <w:t>Отчет о выполнении перечня проектов народных инициатив</w:t>
            </w:r>
          </w:p>
        </w:tc>
        <w:tc>
          <w:tcPr>
            <w:tcW w:w="3419" w:type="dxa"/>
            <w:hideMark/>
          </w:tcPr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  <w:r w:rsidRPr="002B31A9">
              <w:t xml:space="preserve">Глава МО «Тукргеневка», Комитет по финансам администрации МО «Баяндаевский район» </w:t>
            </w:r>
          </w:p>
        </w:tc>
        <w:tc>
          <w:tcPr>
            <w:tcW w:w="2532" w:type="dxa"/>
          </w:tcPr>
          <w:p w:rsidR="00537440" w:rsidRPr="002B31A9" w:rsidRDefault="0053744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2B31A9">
              <w:t>в соответствии с порядком предоставления и расходования в 2016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</w:t>
            </w:r>
          </w:p>
          <w:p w:rsidR="00537440" w:rsidRPr="002B31A9" w:rsidRDefault="00537440">
            <w:pPr>
              <w:tabs>
                <w:tab w:val="left" w:pos="284"/>
              </w:tabs>
              <w:spacing w:line="324" w:lineRule="exact"/>
            </w:pPr>
          </w:p>
        </w:tc>
      </w:tr>
    </w:tbl>
    <w:p w:rsidR="0064583A" w:rsidRPr="00537440" w:rsidRDefault="0064583A" w:rsidP="00537440">
      <w:pPr>
        <w:spacing w:line="276" w:lineRule="auto"/>
        <w:ind w:left="-993"/>
        <w:jc w:val="center"/>
        <w:rPr>
          <w:rFonts w:cs="Calibri"/>
          <w:sz w:val="22"/>
          <w:szCs w:val="22"/>
        </w:rPr>
      </w:pPr>
    </w:p>
    <w:sectPr w:rsidR="0064583A" w:rsidRPr="00537440" w:rsidSect="00131881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25E0"/>
    <w:multiLevelType w:val="hybridMultilevel"/>
    <w:tmpl w:val="E2E27CBE"/>
    <w:lvl w:ilvl="0" w:tplc="2152B0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327FC2"/>
    <w:multiLevelType w:val="hybridMultilevel"/>
    <w:tmpl w:val="75B065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EFA"/>
    <w:rsid w:val="000233E8"/>
    <w:rsid w:val="000F2B47"/>
    <w:rsid w:val="00131881"/>
    <w:rsid w:val="001B56D4"/>
    <w:rsid w:val="001B668A"/>
    <w:rsid w:val="002B31A9"/>
    <w:rsid w:val="0036041A"/>
    <w:rsid w:val="003C32BC"/>
    <w:rsid w:val="003D62DE"/>
    <w:rsid w:val="00411E5F"/>
    <w:rsid w:val="00430BB8"/>
    <w:rsid w:val="00515BBA"/>
    <w:rsid w:val="00537440"/>
    <w:rsid w:val="005775BE"/>
    <w:rsid w:val="0064583A"/>
    <w:rsid w:val="00693F90"/>
    <w:rsid w:val="00775BDB"/>
    <w:rsid w:val="007A32B4"/>
    <w:rsid w:val="00874EB3"/>
    <w:rsid w:val="00902F88"/>
    <w:rsid w:val="00904C12"/>
    <w:rsid w:val="00927EFA"/>
    <w:rsid w:val="009B5F62"/>
    <w:rsid w:val="00A16CEF"/>
    <w:rsid w:val="00AF411B"/>
    <w:rsid w:val="00B402A9"/>
    <w:rsid w:val="00B4547D"/>
    <w:rsid w:val="00C327F2"/>
    <w:rsid w:val="00C81DB2"/>
    <w:rsid w:val="00C8504A"/>
    <w:rsid w:val="00D40110"/>
    <w:rsid w:val="00D61010"/>
    <w:rsid w:val="00E11D3B"/>
    <w:rsid w:val="00EE6FAD"/>
    <w:rsid w:val="00F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74E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74E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7992F-F94D-4941-837E-D611692A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cp:lastPrinted>2016-05-05T05:16:00Z</cp:lastPrinted>
  <dcterms:created xsi:type="dcterms:W3CDTF">2016-06-08T02:52:00Z</dcterms:created>
  <dcterms:modified xsi:type="dcterms:W3CDTF">2016-06-08T02:52:00Z</dcterms:modified>
</cp:coreProperties>
</file>