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A7" w:rsidRPr="00AA7CA7" w:rsidRDefault="006A118C" w:rsidP="00AA7CA7">
      <w:pPr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14</w:t>
      </w:r>
      <w:r w:rsidR="00077C34">
        <w:rPr>
          <w:rFonts w:ascii="Arial" w:eastAsia="Times New Roman" w:hAnsi="Arial" w:cs="Arial"/>
          <w:b/>
          <w:bCs/>
          <w:sz w:val="32"/>
          <w:szCs w:val="32"/>
        </w:rPr>
        <w:t>.11</w:t>
      </w:r>
      <w:r w:rsidR="00AA7CA7">
        <w:rPr>
          <w:rFonts w:ascii="Arial" w:eastAsia="Times New Roman" w:hAnsi="Arial" w:cs="Arial"/>
          <w:b/>
          <w:bCs/>
          <w:sz w:val="32"/>
          <w:szCs w:val="32"/>
        </w:rPr>
        <w:t xml:space="preserve">.2018 </w:t>
      </w:r>
      <w:r>
        <w:rPr>
          <w:rFonts w:ascii="Arial" w:eastAsia="Times New Roman" w:hAnsi="Arial" w:cs="Arial"/>
          <w:b/>
          <w:bCs/>
          <w:sz w:val="32"/>
          <w:szCs w:val="32"/>
        </w:rPr>
        <w:t>г. №50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БАЯНДАЕВСКИЙ МУНИЦИПАЛЬНЫЙ РАЙОН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ТУРГЕНЕВСКОЕ СЕЛЬСКОЕ ПОСЕЛЕНИЕ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AA7CA7" w:rsidRPr="00AA7CA7" w:rsidRDefault="00AA7CA7" w:rsidP="00AA7CA7">
      <w:pPr>
        <w:rPr>
          <w:rFonts w:ascii="Arial" w:eastAsia="Times New Roman" w:hAnsi="Arial" w:cs="Arial"/>
        </w:rPr>
      </w:pPr>
    </w:p>
    <w:p w:rsidR="00AA7CA7" w:rsidRPr="00AA7CA7" w:rsidRDefault="006A118C" w:rsidP="00AA7CA7">
      <w:pPr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ascii="Arial" w:eastAsia="Times New Roman" w:hAnsi="Arial" w:cs="Arial"/>
          <w:b/>
          <w:sz w:val="32"/>
          <w:szCs w:val="32"/>
        </w:rPr>
        <w:t>ОБ ОСНО</w:t>
      </w:r>
      <w:r w:rsidR="006507C3">
        <w:rPr>
          <w:rFonts w:ascii="Arial" w:eastAsia="Times New Roman" w:hAnsi="Arial" w:cs="Arial"/>
          <w:b/>
          <w:sz w:val="32"/>
          <w:szCs w:val="32"/>
        </w:rPr>
        <w:t>ВНЫХ НАПРАВЛЕНИЯХ БЮДЖЕТНОЙ И НА</w:t>
      </w:r>
      <w:r>
        <w:rPr>
          <w:rFonts w:ascii="Arial" w:eastAsia="Times New Roman" w:hAnsi="Arial" w:cs="Arial"/>
          <w:b/>
          <w:sz w:val="32"/>
          <w:szCs w:val="32"/>
        </w:rPr>
        <w:t xml:space="preserve">ЛОГОВОЙ ПОЛИТИКИ </w:t>
      </w:r>
      <w:r w:rsidR="00FE572A">
        <w:rPr>
          <w:rFonts w:ascii="Arial" w:eastAsia="Times New Roman" w:hAnsi="Arial" w:cs="Arial"/>
          <w:b/>
          <w:sz w:val="32"/>
          <w:szCs w:val="32"/>
        </w:rPr>
        <w:t>МУНИЦИПАЛЬНОГО ОБРАЗОВАНИЯ «ТУРГЕНЕВКА»</w:t>
      </w:r>
      <w:r>
        <w:rPr>
          <w:rFonts w:ascii="Arial" w:eastAsia="Times New Roman" w:hAnsi="Arial" w:cs="Arial"/>
          <w:b/>
          <w:sz w:val="32"/>
          <w:szCs w:val="32"/>
        </w:rPr>
        <w:t xml:space="preserve"> НА 2019 ГОД И ПЛАНОВЫЙ ПЕРИОД 2020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eastAsia="Times New Roman" w:hAnsi="Arial" w:cs="Arial"/>
          <w:b/>
          <w:sz w:val="32"/>
          <w:szCs w:val="32"/>
        </w:rPr>
        <w:t xml:space="preserve"> 2021 ГОДОВ</w:t>
      </w:r>
    </w:p>
    <w:p w:rsidR="006A118C" w:rsidRDefault="006A118C" w:rsidP="006A118C">
      <w:pPr>
        <w:ind w:right="91"/>
        <w:jc w:val="both"/>
      </w:pPr>
    </w:p>
    <w:p w:rsidR="006A118C" w:rsidRPr="00AA7CA7" w:rsidRDefault="006A118C" w:rsidP="00AA7CA7">
      <w:pPr>
        <w:rPr>
          <w:rFonts w:ascii="Arial" w:eastAsia="Times New Roman" w:hAnsi="Arial" w:cs="Arial"/>
          <w:b/>
        </w:rPr>
      </w:pPr>
    </w:p>
    <w:p w:rsidR="00AA7CA7" w:rsidRDefault="006A118C" w:rsidP="007B0AA0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6A118C">
        <w:rPr>
          <w:rFonts w:ascii="Arial" w:hAnsi="Arial" w:cs="Arial"/>
        </w:rPr>
        <w:t>Руководствуясь ст.ст. 172, 184.2 Бюджетного кодекса Российской Федерации, ст. 16 Федерального закона «Об общих принципах организации местного самоуправления в Российской Федерации»</w:t>
      </w:r>
      <w:r w:rsidR="00FE572A">
        <w:rPr>
          <w:rFonts w:ascii="Arial" w:eastAsia="Times New Roman" w:hAnsi="Arial" w:cs="Arial"/>
        </w:rPr>
        <w:t xml:space="preserve">руководствуясь Уставом муниципального образования «Тургеневка», </w:t>
      </w:r>
    </w:p>
    <w:p w:rsidR="00490437" w:rsidRPr="007B0AA0" w:rsidRDefault="00490437" w:rsidP="007B0AA0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</w:p>
    <w:p w:rsidR="00AA7CA7" w:rsidRPr="00AA7CA7" w:rsidRDefault="00AA7CA7" w:rsidP="00AA7CA7">
      <w:pPr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A7CA7">
        <w:rPr>
          <w:rFonts w:ascii="Arial" w:eastAsia="Times New Roman" w:hAnsi="Arial" w:cs="Arial"/>
          <w:b/>
          <w:sz w:val="28"/>
          <w:szCs w:val="28"/>
        </w:rPr>
        <w:t>ПОСТАНОВЛЯЮ:</w:t>
      </w:r>
    </w:p>
    <w:p w:rsidR="00AA7CA7" w:rsidRDefault="00AA7CA7" w:rsidP="00AA7CA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</w:p>
    <w:p w:rsidR="00FE572A" w:rsidRDefault="00FE572A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6A118C" w:rsidRDefault="003C5BA2" w:rsidP="006A118C">
      <w:pPr>
        <w:ind w:firstLine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1.</w:t>
      </w:r>
      <w:r w:rsidR="006A118C" w:rsidRPr="006A118C">
        <w:rPr>
          <w:rFonts w:ascii="Arial" w:hAnsi="Arial" w:cs="Arial"/>
        </w:rPr>
        <w:t xml:space="preserve">Утвердить Основные направления бюджетной и налоговой политики муниципального образования «Тургеневка» на 2019 год и плановый период 2020 и 2021 </w:t>
      </w:r>
      <w:r w:rsidRPr="006A118C">
        <w:rPr>
          <w:rFonts w:ascii="Arial" w:hAnsi="Arial" w:cs="Arial"/>
        </w:rPr>
        <w:t>годов. (</w:t>
      </w:r>
      <w:r w:rsidR="006A118C" w:rsidRPr="006A118C">
        <w:rPr>
          <w:rFonts w:ascii="Arial" w:hAnsi="Arial" w:cs="Arial"/>
        </w:rPr>
        <w:t>приложение 1)</w:t>
      </w:r>
    </w:p>
    <w:p w:rsidR="00B10640" w:rsidRPr="000E6410" w:rsidRDefault="00B10640" w:rsidP="006A118C">
      <w:pPr>
        <w:ind w:firstLine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2.</w:t>
      </w:r>
      <w:r w:rsidRPr="00140D8F">
        <w:rPr>
          <w:rFonts w:ascii="Arial" w:eastAsia="Calibri" w:hAnsi="Arial" w:cs="Arial"/>
        </w:rPr>
        <w:t>Настоящее постановление подлежит официальному опубликованию в газете «Вестник МО «Тургеневка», а также на официальном сайте МО «Тургеневка» в информационно-телекоммуникационной сети «Интернет».</w:t>
      </w:r>
    </w:p>
    <w:p w:rsidR="00B10640" w:rsidRPr="00AA7CA7" w:rsidRDefault="00B10640" w:rsidP="00B10640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3. </w:t>
      </w:r>
      <w:r w:rsidR="003C5BA2" w:rsidRPr="00AA7CA7">
        <w:rPr>
          <w:rFonts w:ascii="Arial" w:eastAsia="Times New Roman" w:hAnsi="Arial" w:cs="Arial"/>
        </w:rPr>
        <w:t xml:space="preserve">Контроль </w:t>
      </w:r>
      <w:r w:rsidR="003C5BA2">
        <w:rPr>
          <w:rFonts w:ascii="Arial" w:eastAsia="Times New Roman" w:hAnsi="Arial" w:cs="Arial"/>
        </w:rPr>
        <w:t>за</w:t>
      </w:r>
      <w:r w:rsidRPr="00AA7CA7">
        <w:rPr>
          <w:rFonts w:ascii="Arial" w:eastAsia="Times New Roman" w:hAnsi="Arial" w:cs="Arial"/>
        </w:rPr>
        <w:t xml:space="preserve"> исполнением настоящего постановления оставляю за собой.</w:t>
      </w:r>
    </w:p>
    <w:p w:rsidR="00B10640" w:rsidRPr="00B10640" w:rsidRDefault="00B10640" w:rsidP="00B10640">
      <w:pPr>
        <w:ind w:firstLine="709"/>
        <w:jc w:val="both"/>
        <w:rPr>
          <w:rFonts w:ascii="Arial" w:eastAsia="Times New Roman" w:hAnsi="Arial" w:cs="Arial"/>
          <w:color w:val="000000"/>
        </w:rPr>
      </w:pPr>
    </w:p>
    <w:p w:rsidR="00B10640" w:rsidRPr="00FE572A" w:rsidRDefault="00B10640" w:rsidP="00B10640">
      <w:pPr>
        <w:ind w:firstLine="709"/>
        <w:jc w:val="both"/>
        <w:rPr>
          <w:rFonts w:ascii="Arial" w:eastAsia="Times New Roman" w:hAnsi="Arial" w:cs="Arial"/>
          <w:color w:val="000000"/>
        </w:rPr>
      </w:pPr>
    </w:p>
    <w:p w:rsidR="00FE572A" w:rsidRDefault="00FE572A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AA7CA7" w:rsidRPr="00AA7CA7" w:rsidRDefault="009F20C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7CA7" w:rsidRPr="00AA7CA7">
        <w:rPr>
          <w:rFonts w:ascii="Arial" w:eastAsia="Times New Roman" w:hAnsi="Arial" w:cs="Arial"/>
        </w:rPr>
        <w:t xml:space="preserve"> МО «Тургеневка»</w:t>
      </w:r>
    </w:p>
    <w:p w:rsidR="00AA7CA7" w:rsidRDefault="00AA7CA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В.В.</w:t>
      </w:r>
      <w:r w:rsidR="006507C3">
        <w:rPr>
          <w:rFonts w:ascii="Arial" w:eastAsia="Times New Roman" w:hAnsi="Arial" w:cs="Arial"/>
        </w:rPr>
        <w:t xml:space="preserve"> </w:t>
      </w:r>
      <w:r w:rsidR="009F20C7">
        <w:rPr>
          <w:rFonts w:ascii="Arial" w:eastAsia="Times New Roman" w:hAnsi="Arial" w:cs="Arial"/>
        </w:rPr>
        <w:t>Синк</w:t>
      </w:r>
      <w:r w:rsidRPr="00AA7CA7">
        <w:rPr>
          <w:rFonts w:ascii="Arial" w:eastAsia="Times New Roman" w:hAnsi="Arial" w:cs="Arial"/>
        </w:rPr>
        <w:t>евич</w:t>
      </w:r>
    </w:p>
    <w:p w:rsidR="006A118C" w:rsidRDefault="006A118C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6A118C" w:rsidRDefault="006A118C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6A118C" w:rsidRDefault="006A118C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6A118C" w:rsidRDefault="006A118C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6A118C" w:rsidRDefault="006A118C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6A118C" w:rsidRDefault="006A118C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6A118C" w:rsidRDefault="006A118C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6A118C" w:rsidRDefault="006A118C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6A118C" w:rsidRDefault="006A118C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6A118C" w:rsidRDefault="006A118C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6A118C" w:rsidRDefault="006A118C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6A118C" w:rsidRDefault="006A118C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6A118C" w:rsidRDefault="006A118C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6A118C" w:rsidRPr="00AA7CA7" w:rsidRDefault="006A118C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6A118C" w:rsidRDefault="006A118C" w:rsidP="006A118C">
      <w:pPr>
        <w:ind w:right="91"/>
        <w:jc w:val="both"/>
        <w:rPr>
          <w:sz w:val="20"/>
          <w:szCs w:val="20"/>
        </w:rPr>
      </w:pPr>
    </w:p>
    <w:p w:rsidR="006A118C" w:rsidRDefault="006A118C" w:rsidP="006A118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Приложение 1</w:t>
      </w:r>
    </w:p>
    <w:p w:rsidR="006A118C" w:rsidRDefault="006A118C" w:rsidP="006A118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к постановлению </w:t>
      </w:r>
    </w:p>
    <w:p w:rsidR="006A118C" w:rsidRDefault="006A118C" w:rsidP="006A118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главы администрации</w:t>
      </w:r>
    </w:p>
    <w:p w:rsidR="006A118C" w:rsidRDefault="006A118C" w:rsidP="006A118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МО «Тургеневка»</w:t>
      </w:r>
    </w:p>
    <w:p w:rsidR="006A118C" w:rsidRPr="006A118C" w:rsidRDefault="006A118C" w:rsidP="006A118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от 14.11.2018 года № 50 </w:t>
      </w:r>
    </w:p>
    <w:p w:rsidR="006A118C" w:rsidRDefault="006A118C" w:rsidP="006A118C">
      <w:pPr>
        <w:jc w:val="both"/>
      </w:pPr>
    </w:p>
    <w:p w:rsidR="006A118C" w:rsidRDefault="006A118C" w:rsidP="006A118C">
      <w:pPr>
        <w:jc w:val="both"/>
      </w:pPr>
    </w:p>
    <w:p w:rsidR="006A118C" w:rsidRDefault="006A118C" w:rsidP="006A118C">
      <w:pPr>
        <w:jc w:val="both"/>
      </w:pPr>
    </w:p>
    <w:p w:rsidR="006A118C" w:rsidRPr="003C5BA2" w:rsidRDefault="006A118C" w:rsidP="006A118C">
      <w:pPr>
        <w:jc w:val="center"/>
        <w:rPr>
          <w:rFonts w:ascii="Arial" w:hAnsi="Arial" w:cs="Arial"/>
          <w:b/>
        </w:rPr>
      </w:pPr>
      <w:r w:rsidRPr="003C5BA2">
        <w:rPr>
          <w:rFonts w:ascii="Arial" w:hAnsi="Arial" w:cs="Arial"/>
          <w:b/>
        </w:rPr>
        <w:t xml:space="preserve">Основные направления бюджетной и налоговой политики муниципального образования «Тургеневка»   </w:t>
      </w:r>
    </w:p>
    <w:p w:rsidR="006A118C" w:rsidRPr="003C5BA2" w:rsidRDefault="006A118C" w:rsidP="006A118C">
      <w:pPr>
        <w:jc w:val="center"/>
        <w:rPr>
          <w:rFonts w:ascii="Arial" w:hAnsi="Arial" w:cs="Arial"/>
          <w:b/>
        </w:rPr>
      </w:pPr>
      <w:r w:rsidRPr="003C5BA2">
        <w:rPr>
          <w:rFonts w:ascii="Arial" w:hAnsi="Arial" w:cs="Arial"/>
          <w:b/>
        </w:rPr>
        <w:t xml:space="preserve">            на 2019год и плановый период 2020 и 2021 годов</w:t>
      </w:r>
    </w:p>
    <w:p w:rsidR="006A118C" w:rsidRPr="003C5BA2" w:rsidRDefault="006A118C" w:rsidP="006A118C">
      <w:pPr>
        <w:jc w:val="both"/>
        <w:rPr>
          <w:rFonts w:ascii="Arial" w:hAnsi="Arial" w:cs="Arial"/>
          <w:b/>
        </w:rPr>
      </w:pPr>
    </w:p>
    <w:p w:rsidR="006A118C" w:rsidRPr="003C5BA2" w:rsidRDefault="006A118C" w:rsidP="006A118C">
      <w:pPr>
        <w:jc w:val="both"/>
        <w:rPr>
          <w:rFonts w:ascii="Arial" w:hAnsi="Arial" w:cs="Arial"/>
          <w:b/>
        </w:rPr>
      </w:pPr>
    </w:p>
    <w:p w:rsidR="006A118C" w:rsidRPr="003C5BA2" w:rsidRDefault="006A118C" w:rsidP="006A118C">
      <w:pPr>
        <w:jc w:val="both"/>
        <w:rPr>
          <w:rFonts w:ascii="Arial" w:hAnsi="Arial" w:cs="Arial"/>
        </w:rPr>
      </w:pPr>
      <w:r w:rsidRPr="003C5BA2">
        <w:rPr>
          <w:rFonts w:ascii="Arial" w:hAnsi="Arial" w:cs="Arial"/>
        </w:rPr>
        <w:t>Основные направления бюджетной и налоговой политики на 2018 год и плановый период 2019 и 2020 годов          сформированы в соответствии с Посланием Президента Российской   Федерации Федеральному Собранию Российской Федерации, с учетом   требований Бюджетного и Налогового кодексов Российской Федерации.</w:t>
      </w:r>
    </w:p>
    <w:p w:rsidR="006A118C" w:rsidRPr="003C5BA2" w:rsidRDefault="006A118C" w:rsidP="006A118C">
      <w:pPr>
        <w:jc w:val="center"/>
        <w:rPr>
          <w:rFonts w:ascii="Arial" w:hAnsi="Arial" w:cs="Arial"/>
        </w:rPr>
      </w:pPr>
    </w:p>
    <w:p w:rsidR="006A118C" w:rsidRPr="003C5BA2" w:rsidRDefault="006A118C" w:rsidP="006A118C">
      <w:pPr>
        <w:numPr>
          <w:ilvl w:val="0"/>
          <w:numId w:val="2"/>
        </w:numPr>
        <w:jc w:val="center"/>
        <w:rPr>
          <w:rFonts w:ascii="Arial" w:hAnsi="Arial" w:cs="Arial"/>
          <w:b/>
        </w:rPr>
      </w:pPr>
      <w:r w:rsidRPr="003C5BA2">
        <w:rPr>
          <w:rFonts w:ascii="Arial" w:hAnsi="Arial" w:cs="Arial"/>
          <w:b/>
        </w:rPr>
        <w:t>Итоги бюджетной политики в 2017 году и в начале 2018 года</w:t>
      </w:r>
    </w:p>
    <w:p w:rsidR="006A118C" w:rsidRPr="003C5BA2" w:rsidRDefault="006A118C" w:rsidP="006A118C">
      <w:pPr>
        <w:ind w:left="180"/>
        <w:jc w:val="both"/>
        <w:rPr>
          <w:rFonts w:ascii="Arial" w:hAnsi="Arial" w:cs="Arial"/>
          <w:b/>
        </w:rPr>
      </w:pPr>
    </w:p>
    <w:p w:rsidR="006A118C" w:rsidRPr="003C5BA2" w:rsidRDefault="006A118C" w:rsidP="006A118C">
      <w:pPr>
        <w:ind w:left="180"/>
        <w:jc w:val="both"/>
        <w:rPr>
          <w:rFonts w:ascii="Arial" w:hAnsi="Arial" w:cs="Arial"/>
        </w:rPr>
      </w:pPr>
      <w:r w:rsidRPr="003C5BA2">
        <w:rPr>
          <w:rFonts w:ascii="Arial" w:hAnsi="Arial" w:cs="Arial"/>
        </w:rPr>
        <w:t xml:space="preserve">          2013 год явился периодом укрепления и совершенствования </w:t>
      </w:r>
      <w:r w:rsidR="003C5BA2" w:rsidRPr="003C5BA2">
        <w:rPr>
          <w:rFonts w:ascii="Arial" w:hAnsi="Arial" w:cs="Arial"/>
        </w:rPr>
        <w:t>наработанных механизмов</w:t>
      </w:r>
      <w:r w:rsidRPr="003C5BA2">
        <w:rPr>
          <w:rFonts w:ascii="Arial" w:hAnsi="Arial" w:cs="Arial"/>
        </w:rPr>
        <w:t xml:space="preserve"> контроля за использованием общественных финансов, усиления роли в социально-экономическом развитии муниципальных бюджетов. Бюджетная политика осуществлялась в условиях реформирования законодательной и исполнительной власти, органов местного самоуправления по всей стране.</w:t>
      </w:r>
    </w:p>
    <w:p w:rsidR="006A118C" w:rsidRPr="003C5BA2" w:rsidRDefault="006A118C" w:rsidP="006A118C">
      <w:pPr>
        <w:ind w:left="180"/>
        <w:jc w:val="both"/>
        <w:rPr>
          <w:rFonts w:ascii="Arial" w:hAnsi="Arial" w:cs="Arial"/>
        </w:rPr>
      </w:pPr>
      <w:r w:rsidRPr="003C5BA2">
        <w:rPr>
          <w:rFonts w:ascii="Arial" w:hAnsi="Arial" w:cs="Arial"/>
        </w:rPr>
        <w:t xml:space="preserve">           Особенностью бюджетной политики в 2017 году и начале 2018 года стало продолжение проводимой реформы, обеспечение финансирования принятых бюджетных обязательств, в первую очередь своевременная выплата заработной платы работникам бюджетной сферы в установленные сроки, финансирование социальной сферы. </w:t>
      </w:r>
    </w:p>
    <w:p w:rsidR="006A118C" w:rsidRPr="003C5BA2" w:rsidRDefault="006A118C" w:rsidP="006A118C">
      <w:pPr>
        <w:ind w:left="180"/>
        <w:jc w:val="both"/>
        <w:rPr>
          <w:rFonts w:ascii="Arial" w:hAnsi="Arial" w:cs="Arial"/>
        </w:rPr>
      </w:pPr>
    </w:p>
    <w:p w:rsidR="006A118C" w:rsidRPr="003C5BA2" w:rsidRDefault="006A118C" w:rsidP="006A118C">
      <w:pPr>
        <w:numPr>
          <w:ilvl w:val="0"/>
          <w:numId w:val="2"/>
        </w:numPr>
        <w:jc w:val="center"/>
        <w:rPr>
          <w:rFonts w:ascii="Arial" w:hAnsi="Arial" w:cs="Arial"/>
          <w:b/>
        </w:rPr>
      </w:pPr>
      <w:r w:rsidRPr="003C5BA2">
        <w:rPr>
          <w:rFonts w:ascii="Arial" w:hAnsi="Arial" w:cs="Arial"/>
          <w:b/>
        </w:rPr>
        <w:t>Основные задачи бюджетной политики в 2018 году и плановый период 2019 и 2020 годы</w:t>
      </w:r>
    </w:p>
    <w:p w:rsidR="006A118C" w:rsidRPr="003C5BA2" w:rsidRDefault="006A118C" w:rsidP="006A118C">
      <w:pPr>
        <w:jc w:val="center"/>
        <w:rPr>
          <w:rFonts w:ascii="Arial" w:hAnsi="Arial" w:cs="Arial"/>
          <w:b/>
        </w:rPr>
      </w:pPr>
    </w:p>
    <w:p w:rsidR="006A118C" w:rsidRPr="003C5BA2" w:rsidRDefault="006A118C" w:rsidP="006A118C">
      <w:pPr>
        <w:ind w:left="180"/>
        <w:jc w:val="both"/>
        <w:rPr>
          <w:rFonts w:ascii="Arial" w:hAnsi="Arial" w:cs="Arial"/>
        </w:rPr>
      </w:pPr>
      <w:r w:rsidRPr="003C5BA2">
        <w:rPr>
          <w:rFonts w:ascii="Arial" w:hAnsi="Arial" w:cs="Arial"/>
        </w:rPr>
        <w:t xml:space="preserve">          Обеспечение социально-экономической стабильности, повышение жизненного уровня граждан является важнейшей задачей бюджетной политики.</w:t>
      </w:r>
    </w:p>
    <w:p w:rsidR="006A118C" w:rsidRPr="003C5BA2" w:rsidRDefault="006A118C" w:rsidP="006A118C">
      <w:pPr>
        <w:ind w:left="180"/>
        <w:jc w:val="both"/>
        <w:rPr>
          <w:rFonts w:ascii="Arial" w:hAnsi="Arial" w:cs="Arial"/>
        </w:rPr>
      </w:pPr>
      <w:r w:rsidRPr="003C5BA2">
        <w:rPr>
          <w:rFonts w:ascii="Arial" w:hAnsi="Arial" w:cs="Arial"/>
        </w:rPr>
        <w:t xml:space="preserve">          Бюджетная политика должна быть направлена на реформирование бюджетного процесса, создание условий для максимально эффективного управления государственными финансами, в соответствии с приоритетами государственной политики.</w:t>
      </w:r>
    </w:p>
    <w:p w:rsidR="006A118C" w:rsidRPr="003C5BA2" w:rsidRDefault="006A118C" w:rsidP="006A118C">
      <w:pPr>
        <w:ind w:left="180"/>
        <w:jc w:val="both"/>
        <w:rPr>
          <w:rFonts w:ascii="Arial" w:hAnsi="Arial" w:cs="Arial"/>
        </w:rPr>
      </w:pPr>
      <w:r w:rsidRPr="003C5BA2">
        <w:rPr>
          <w:rFonts w:ascii="Arial" w:hAnsi="Arial" w:cs="Arial"/>
        </w:rPr>
        <w:t xml:space="preserve">          При осуществлении бюджетной политики в 2018году и плановый период 2019 и 2020 годы пе</w:t>
      </w:r>
      <w:r w:rsidR="003C5BA2" w:rsidRPr="003C5BA2">
        <w:rPr>
          <w:rFonts w:ascii="Arial" w:hAnsi="Arial" w:cs="Arial"/>
        </w:rPr>
        <w:t>ред нами стоят следующие задачи</w:t>
      </w:r>
      <w:r w:rsidRPr="003C5BA2">
        <w:rPr>
          <w:rFonts w:ascii="Arial" w:hAnsi="Arial" w:cs="Arial"/>
        </w:rPr>
        <w:t>:</w:t>
      </w:r>
    </w:p>
    <w:p w:rsidR="006A118C" w:rsidRPr="003C5BA2" w:rsidRDefault="006A118C" w:rsidP="006A118C">
      <w:pPr>
        <w:ind w:left="180"/>
        <w:jc w:val="both"/>
        <w:rPr>
          <w:rFonts w:ascii="Arial" w:hAnsi="Arial" w:cs="Arial"/>
        </w:rPr>
      </w:pPr>
      <w:r w:rsidRPr="003C5BA2">
        <w:rPr>
          <w:rFonts w:ascii="Arial" w:hAnsi="Arial" w:cs="Arial"/>
        </w:rPr>
        <w:t xml:space="preserve">           1. Реализация Федерального закона от 6 октября 2003 года № 131-ФЗ «Об общих принципах организации местного самоуправления в Российской Федерации», введение с 1 января 2006 года на территории муниципального образования.</w:t>
      </w:r>
    </w:p>
    <w:p w:rsidR="006A118C" w:rsidRPr="003C5BA2" w:rsidRDefault="006A118C" w:rsidP="006A118C">
      <w:pPr>
        <w:ind w:left="180"/>
        <w:jc w:val="both"/>
        <w:rPr>
          <w:rFonts w:ascii="Arial" w:hAnsi="Arial" w:cs="Arial"/>
        </w:rPr>
      </w:pPr>
      <w:r w:rsidRPr="003C5BA2">
        <w:rPr>
          <w:rFonts w:ascii="Arial" w:hAnsi="Arial" w:cs="Arial"/>
        </w:rPr>
        <w:t xml:space="preserve">          2. Реализация социально-значимых программ и мероприятий, направленных на повышение жизненного уровня населения, совершенствование методов и форм социальной поддержки населения муниципального образования.</w:t>
      </w:r>
    </w:p>
    <w:p w:rsidR="006A118C" w:rsidRPr="003C5BA2" w:rsidRDefault="006A118C" w:rsidP="006A118C">
      <w:pPr>
        <w:ind w:left="180"/>
        <w:jc w:val="both"/>
        <w:rPr>
          <w:rFonts w:ascii="Arial" w:hAnsi="Arial" w:cs="Arial"/>
        </w:rPr>
      </w:pPr>
      <w:r w:rsidRPr="003C5BA2">
        <w:rPr>
          <w:rFonts w:ascii="Arial" w:hAnsi="Arial" w:cs="Arial"/>
        </w:rPr>
        <w:lastRenderedPageBreak/>
        <w:t xml:space="preserve">          3. Внедрение среднесрочного финансового планирования, обеспечивающего взаимосвязь финансово-бюджетной политики с прогнозом экономического, инвестиционного и социального развития муниципального образования. Внедрение среднесрочного планирования в практику работы финансовых органов предполагает формирование соответствующей нормативно правовой и инструктивно-методической базы, включая разработку ряда новых документов.</w:t>
      </w:r>
    </w:p>
    <w:p w:rsidR="006A118C" w:rsidRPr="003C5BA2" w:rsidRDefault="006A118C" w:rsidP="006A118C">
      <w:pPr>
        <w:ind w:left="180"/>
        <w:jc w:val="both"/>
        <w:rPr>
          <w:rFonts w:ascii="Arial" w:hAnsi="Arial" w:cs="Arial"/>
        </w:rPr>
      </w:pPr>
      <w:r w:rsidRPr="003C5BA2">
        <w:rPr>
          <w:rFonts w:ascii="Arial" w:hAnsi="Arial" w:cs="Arial"/>
        </w:rPr>
        <w:t xml:space="preserve">          4. Повышение результативности бюджетных расходов и оптимизация управления бюджетными средствами на всех уровнях бюджетной системы, смещение акцентов бюджетного процесса от «управления бюджетными ресурсами (затратами)» на «управление ре</w:t>
      </w:r>
      <w:r w:rsidR="003C5BA2" w:rsidRPr="003C5BA2">
        <w:rPr>
          <w:rFonts w:ascii="Arial" w:hAnsi="Arial" w:cs="Arial"/>
        </w:rPr>
        <w:t xml:space="preserve">зультатами», применение метода </w:t>
      </w:r>
      <w:r w:rsidRPr="003C5BA2">
        <w:rPr>
          <w:rFonts w:ascii="Arial" w:hAnsi="Arial" w:cs="Arial"/>
        </w:rPr>
        <w:t>«бюджетирования, ориентированного на результат». Финансирование расходных обязательств бюджета осуществлять только на основе утвержденного реестра расходных обязательств.  Новые расходные обязательства могут включаться в бюджет муниципального образования лишь в целях обеспечения приоритетов государственной социально-экономической политики и при условии проведения оценки их ожидаемой эффективности.</w:t>
      </w:r>
    </w:p>
    <w:p w:rsidR="006A118C" w:rsidRPr="003C5BA2" w:rsidRDefault="006A118C" w:rsidP="006A118C">
      <w:pPr>
        <w:ind w:left="180"/>
        <w:jc w:val="both"/>
        <w:rPr>
          <w:rFonts w:ascii="Arial" w:hAnsi="Arial" w:cs="Arial"/>
        </w:rPr>
      </w:pPr>
      <w:r w:rsidRPr="003C5BA2">
        <w:rPr>
          <w:rFonts w:ascii="Arial" w:hAnsi="Arial" w:cs="Arial"/>
        </w:rPr>
        <w:t xml:space="preserve">          5. Сокр</w:t>
      </w:r>
      <w:r w:rsidR="003C5BA2" w:rsidRPr="003C5BA2">
        <w:rPr>
          <w:rFonts w:ascii="Arial" w:hAnsi="Arial" w:cs="Arial"/>
        </w:rPr>
        <w:t xml:space="preserve">ащение обязательств, требующих </w:t>
      </w:r>
      <w:r w:rsidRPr="003C5BA2">
        <w:rPr>
          <w:rFonts w:ascii="Arial" w:hAnsi="Arial" w:cs="Arial"/>
        </w:rPr>
        <w:t>необоснованных и малоэффективных бюджетных расходов, отмена необеспеченных достаточным уровнем финансирования расходных обязательств.</w:t>
      </w:r>
    </w:p>
    <w:p w:rsidR="006A118C" w:rsidRPr="003C5BA2" w:rsidRDefault="006A118C" w:rsidP="006A118C">
      <w:pPr>
        <w:ind w:left="180"/>
        <w:jc w:val="both"/>
        <w:rPr>
          <w:rFonts w:ascii="Arial" w:hAnsi="Arial" w:cs="Arial"/>
        </w:rPr>
      </w:pPr>
      <w:r w:rsidRPr="003C5BA2">
        <w:rPr>
          <w:rFonts w:ascii="Arial" w:hAnsi="Arial" w:cs="Arial"/>
        </w:rPr>
        <w:t xml:space="preserve">          6. Реорганизация системы </w:t>
      </w:r>
      <w:r w:rsidR="003C5BA2" w:rsidRPr="003C5BA2">
        <w:rPr>
          <w:rFonts w:ascii="Arial" w:hAnsi="Arial" w:cs="Arial"/>
        </w:rPr>
        <w:t>государственных и муниципальных унитарных предприятий,</w:t>
      </w:r>
      <w:r w:rsidRPr="003C5BA2">
        <w:rPr>
          <w:rFonts w:ascii="Arial" w:hAnsi="Arial" w:cs="Arial"/>
        </w:rPr>
        <w:t xml:space="preserve"> и бюджетных учреждений с целью снижения стоимости и повышения качества предоставления государственных и муниципальных услуг населению.</w:t>
      </w:r>
    </w:p>
    <w:p w:rsidR="006A118C" w:rsidRPr="003C5BA2" w:rsidRDefault="006A118C" w:rsidP="006A118C">
      <w:pPr>
        <w:ind w:left="180"/>
        <w:jc w:val="both"/>
        <w:rPr>
          <w:rFonts w:ascii="Arial" w:hAnsi="Arial" w:cs="Arial"/>
        </w:rPr>
      </w:pPr>
    </w:p>
    <w:p w:rsidR="006A118C" w:rsidRPr="003C5BA2" w:rsidRDefault="006A118C" w:rsidP="006A118C">
      <w:pPr>
        <w:ind w:left="360"/>
        <w:jc w:val="center"/>
        <w:rPr>
          <w:rFonts w:ascii="Arial" w:hAnsi="Arial" w:cs="Arial"/>
          <w:b/>
        </w:rPr>
      </w:pPr>
      <w:r w:rsidRPr="003C5BA2">
        <w:rPr>
          <w:rFonts w:ascii="Arial" w:hAnsi="Arial" w:cs="Arial"/>
          <w:b/>
        </w:rPr>
        <w:t xml:space="preserve">3. Основные направления налоговой </w:t>
      </w:r>
      <w:r w:rsidR="003C5BA2" w:rsidRPr="003C5BA2">
        <w:rPr>
          <w:rFonts w:ascii="Arial" w:hAnsi="Arial" w:cs="Arial"/>
          <w:b/>
        </w:rPr>
        <w:t xml:space="preserve">политики </w:t>
      </w:r>
      <w:r w:rsidRPr="003C5BA2">
        <w:rPr>
          <w:rFonts w:ascii="Arial" w:hAnsi="Arial" w:cs="Arial"/>
          <w:b/>
        </w:rPr>
        <w:t>на   2018 год</w:t>
      </w:r>
    </w:p>
    <w:p w:rsidR="006A118C" w:rsidRPr="003C5BA2" w:rsidRDefault="006A118C" w:rsidP="006A118C">
      <w:pPr>
        <w:jc w:val="both"/>
        <w:rPr>
          <w:rFonts w:ascii="Arial" w:hAnsi="Arial" w:cs="Arial"/>
          <w:b/>
        </w:rPr>
      </w:pPr>
    </w:p>
    <w:p w:rsidR="006A118C" w:rsidRPr="003C5BA2" w:rsidRDefault="006A118C" w:rsidP="006A118C">
      <w:pPr>
        <w:ind w:left="180"/>
        <w:jc w:val="both"/>
        <w:rPr>
          <w:rFonts w:ascii="Arial" w:hAnsi="Arial" w:cs="Arial"/>
        </w:rPr>
      </w:pPr>
      <w:r w:rsidRPr="003C5BA2">
        <w:rPr>
          <w:rFonts w:ascii="Arial" w:hAnsi="Arial" w:cs="Arial"/>
        </w:rPr>
        <w:t xml:space="preserve">         Намеченные меры налоговой политики муниципального </w:t>
      </w:r>
      <w:r w:rsidR="003C5BA2" w:rsidRPr="003C5BA2">
        <w:rPr>
          <w:rFonts w:ascii="Arial" w:hAnsi="Arial" w:cs="Arial"/>
        </w:rPr>
        <w:t>образования направлены</w:t>
      </w:r>
      <w:r w:rsidRPr="003C5BA2">
        <w:rPr>
          <w:rFonts w:ascii="Arial" w:hAnsi="Arial" w:cs="Arial"/>
        </w:rPr>
        <w:t xml:space="preserve"> на создание стимулов роста активности предприятий муниципального образования, малого бизнеса путём оптимизации налоговой нагрузки, упрощения налоговой системы. Формирование доходной части бюджета муниципального образования на 2018 год будет происходить в условиях введения с 1 января предстоящего финансового года изменений и дополнений в Налоговой и Бюджетный кодексы Российской Федерации.</w:t>
      </w:r>
    </w:p>
    <w:p w:rsidR="006A118C" w:rsidRPr="003C5BA2" w:rsidRDefault="006A118C" w:rsidP="006A118C">
      <w:pPr>
        <w:ind w:left="180"/>
        <w:jc w:val="both"/>
        <w:rPr>
          <w:rFonts w:ascii="Arial" w:hAnsi="Arial" w:cs="Arial"/>
        </w:rPr>
      </w:pPr>
      <w:r w:rsidRPr="003C5BA2">
        <w:rPr>
          <w:rFonts w:ascii="Arial" w:hAnsi="Arial" w:cs="Arial"/>
        </w:rPr>
        <w:t xml:space="preserve">         При разработке проекта </w:t>
      </w:r>
      <w:r w:rsidR="003C5BA2" w:rsidRPr="003C5BA2">
        <w:rPr>
          <w:rFonts w:ascii="Arial" w:hAnsi="Arial" w:cs="Arial"/>
        </w:rPr>
        <w:t>бюджета муниципального</w:t>
      </w:r>
      <w:r w:rsidRPr="003C5BA2">
        <w:rPr>
          <w:rFonts w:ascii="Arial" w:hAnsi="Arial" w:cs="Arial"/>
        </w:rPr>
        <w:t xml:space="preserve"> образования на следующий год будут учитываться следующие изменения налогового законодательства:</w:t>
      </w:r>
    </w:p>
    <w:p w:rsidR="006A118C" w:rsidRPr="003C5BA2" w:rsidRDefault="006A118C" w:rsidP="006A118C">
      <w:pPr>
        <w:ind w:left="180"/>
        <w:jc w:val="both"/>
        <w:rPr>
          <w:rFonts w:ascii="Arial" w:hAnsi="Arial" w:cs="Arial"/>
        </w:rPr>
      </w:pPr>
      <w:r w:rsidRPr="003C5BA2">
        <w:rPr>
          <w:rFonts w:ascii="Arial" w:hAnsi="Arial" w:cs="Arial"/>
        </w:rPr>
        <w:t xml:space="preserve">          - отмена налога на наследование и дарение;</w:t>
      </w:r>
    </w:p>
    <w:p w:rsidR="006A118C" w:rsidRPr="003C5BA2" w:rsidRDefault="006A118C" w:rsidP="006A118C">
      <w:pPr>
        <w:ind w:left="180"/>
        <w:jc w:val="both"/>
        <w:rPr>
          <w:rFonts w:ascii="Arial" w:hAnsi="Arial" w:cs="Arial"/>
        </w:rPr>
      </w:pPr>
      <w:r w:rsidRPr="003C5BA2">
        <w:rPr>
          <w:rFonts w:ascii="Arial" w:hAnsi="Arial" w:cs="Arial"/>
        </w:rPr>
        <w:t xml:space="preserve">          - изменение налоговой базы для исчисления земельного налога (налоговая база по налогу на землю определяется как кадастровая стоимость земельных участков, признаваемых объектом налогообложения);</w:t>
      </w:r>
    </w:p>
    <w:p w:rsidR="006A118C" w:rsidRPr="003C5BA2" w:rsidRDefault="006A118C" w:rsidP="006A118C">
      <w:pPr>
        <w:ind w:left="180"/>
        <w:jc w:val="both"/>
        <w:rPr>
          <w:rFonts w:ascii="Arial" w:hAnsi="Arial" w:cs="Arial"/>
        </w:rPr>
      </w:pPr>
      <w:r w:rsidRPr="003C5BA2">
        <w:rPr>
          <w:rFonts w:ascii="Arial" w:hAnsi="Arial" w:cs="Arial"/>
        </w:rPr>
        <w:t xml:space="preserve">         Распределение налоговых доходов между уровнями бюджетной системы будет закреплено в соответствии с Бюджетным и Налоговым кодексами Российской Федерации.</w:t>
      </w:r>
    </w:p>
    <w:p w:rsidR="006A118C" w:rsidRPr="003C5BA2" w:rsidRDefault="006A118C" w:rsidP="006A118C">
      <w:pPr>
        <w:ind w:left="180"/>
        <w:jc w:val="both"/>
        <w:rPr>
          <w:rFonts w:ascii="Arial" w:hAnsi="Arial" w:cs="Arial"/>
          <w:color w:val="FF0000"/>
        </w:rPr>
      </w:pPr>
    </w:p>
    <w:p w:rsidR="006A118C" w:rsidRPr="003C5BA2" w:rsidRDefault="006A118C" w:rsidP="006A118C">
      <w:pPr>
        <w:ind w:left="180"/>
        <w:jc w:val="both"/>
        <w:rPr>
          <w:rFonts w:ascii="Arial" w:hAnsi="Arial" w:cs="Arial"/>
          <w:color w:val="FF0000"/>
        </w:rPr>
      </w:pPr>
    </w:p>
    <w:p w:rsidR="006A118C" w:rsidRPr="003C5BA2" w:rsidRDefault="006A118C" w:rsidP="006A118C">
      <w:pPr>
        <w:ind w:left="360"/>
        <w:jc w:val="center"/>
        <w:rPr>
          <w:rFonts w:ascii="Arial" w:hAnsi="Arial" w:cs="Arial"/>
          <w:b/>
        </w:rPr>
      </w:pPr>
      <w:r w:rsidRPr="003C5BA2">
        <w:rPr>
          <w:rFonts w:ascii="Arial" w:hAnsi="Arial" w:cs="Arial"/>
          <w:b/>
        </w:rPr>
        <w:t>4. Основные приоритеты бюджетных расходов</w:t>
      </w:r>
    </w:p>
    <w:p w:rsidR="006A118C" w:rsidRPr="003C5BA2" w:rsidRDefault="006A118C" w:rsidP="006A118C">
      <w:pPr>
        <w:jc w:val="center"/>
        <w:rPr>
          <w:rFonts w:ascii="Arial" w:hAnsi="Arial" w:cs="Arial"/>
          <w:b/>
        </w:rPr>
      </w:pPr>
    </w:p>
    <w:p w:rsidR="006A118C" w:rsidRPr="003C5BA2" w:rsidRDefault="006A118C" w:rsidP="006A118C">
      <w:pPr>
        <w:ind w:left="180" w:hanging="180"/>
        <w:jc w:val="both"/>
        <w:rPr>
          <w:rFonts w:ascii="Arial" w:hAnsi="Arial" w:cs="Arial"/>
        </w:rPr>
      </w:pPr>
      <w:r w:rsidRPr="003C5BA2">
        <w:rPr>
          <w:rFonts w:ascii="Arial" w:hAnsi="Arial" w:cs="Arial"/>
        </w:rPr>
        <w:t xml:space="preserve">              Действующие расходные обязательства бюджета муниципального образования в 2015 году должны безусловно выполняться. Особое внимание следует уделять обеспечению бесперебойной выплаты заработной платы и выполнению иных финансовых обязательств перед населением. </w:t>
      </w:r>
    </w:p>
    <w:p w:rsidR="006A118C" w:rsidRPr="003C5BA2" w:rsidRDefault="006A118C" w:rsidP="006A118C">
      <w:pPr>
        <w:ind w:left="180"/>
        <w:jc w:val="both"/>
        <w:rPr>
          <w:rFonts w:ascii="Arial" w:hAnsi="Arial" w:cs="Arial"/>
        </w:rPr>
      </w:pPr>
      <w:r w:rsidRPr="003C5BA2">
        <w:rPr>
          <w:rFonts w:ascii="Arial" w:hAnsi="Arial" w:cs="Arial"/>
        </w:rPr>
        <w:lastRenderedPageBreak/>
        <w:t xml:space="preserve">         Важнейшим приоритетом бюджетной политики остается социальная сфера. Значительный объем расходов в этой сфере будет направлен на улучшение качества жизни населения села. Будет продолжена практика социальной поддержки малоимущего населения, путем выделения субсидий на оплату жилья и коммунальных услуг в зависимости от прожиточного минимума и совокупного дохода семьи.</w:t>
      </w:r>
    </w:p>
    <w:p w:rsidR="006A118C" w:rsidRPr="003C5BA2" w:rsidRDefault="006A118C" w:rsidP="006A118C">
      <w:pPr>
        <w:ind w:left="180"/>
        <w:jc w:val="both"/>
        <w:rPr>
          <w:rFonts w:ascii="Arial" w:hAnsi="Arial" w:cs="Arial"/>
        </w:rPr>
      </w:pPr>
      <w:r w:rsidRPr="003C5BA2">
        <w:rPr>
          <w:rFonts w:ascii="Arial" w:hAnsi="Arial" w:cs="Arial"/>
        </w:rPr>
        <w:t xml:space="preserve">         Формирование расходов будет происходить в соответствии с требованиями федеральных законов «Об общих принципах организации законодательных (представительных)  и исполнительных органов государственной власти субъектов Российской Федерации» от 6 октября 1999г. № 184-ФЗ (по определению полномочий осуществляемых органами государственной власти) и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</w:t>
      </w:r>
      <w:r>
        <w:t xml:space="preserve">ти субъектов Российской </w:t>
      </w:r>
      <w:r w:rsidRPr="003C5BA2">
        <w:rPr>
          <w:rFonts w:ascii="Arial" w:hAnsi="Arial" w:cs="Arial"/>
        </w:rPr>
        <w:t>Федерации» и «Об общих принципах организации местного самоуправления в Российской Федерации».</w:t>
      </w:r>
    </w:p>
    <w:p w:rsidR="006A118C" w:rsidRPr="003C5BA2" w:rsidRDefault="006A118C" w:rsidP="006A118C">
      <w:pPr>
        <w:ind w:left="180"/>
        <w:jc w:val="both"/>
        <w:rPr>
          <w:rFonts w:ascii="Arial" w:hAnsi="Arial" w:cs="Arial"/>
        </w:rPr>
      </w:pPr>
      <w:r w:rsidRPr="003C5BA2">
        <w:rPr>
          <w:rFonts w:ascii="Arial" w:hAnsi="Arial" w:cs="Arial"/>
        </w:rPr>
        <w:t xml:space="preserve">          Особое внимание следует уделить повышению результативности бюджетных расходов. Прежде всего это относится к обеспечению доступности и качества </w:t>
      </w:r>
      <w:r w:rsidR="003C5BA2" w:rsidRPr="003C5BA2">
        <w:rPr>
          <w:rFonts w:ascii="Arial" w:hAnsi="Arial" w:cs="Arial"/>
        </w:rPr>
        <w:t>услуг,</w:t>
      </w:r>
      <w:r w:rsidRPr="003C5BA2">
        <w:rPr>
          <w:rFonts w:ascii="Arial" w:hAnsi="Arial" w:cs="Arial"/>
        </w:rPr>
        <w:t xml:space="preserve"> непосредственно влияющих на уровень жизни населения.    </w:t>
      </w:r>
    </w:p>
    <w:p w:rsidR="006A118C" w:rsidRPr="003C5BA2" w:rsidRDefault="006A118C" w:rsidP="006A118C">
      <w:pPr>
        <w:rPr>
          <w:rFonts w:ascii="Arial" w:hAnsi="Arial" w:cs="Arial"/>
        </w:rPr>
      </w:pPr>
    </w:p>
    <w:p w:rsidR="00586321" w:rsidRPr="003C5BA2" w:rsidRDefault="00586321">
      <w:pPr>
        <w:rPr>
          <w:rFonts w:ascii="Arial" w:hAnsi="Arial" w:cs="Arial"/>
        </w:rPr>
      </w:pPr>
      <w:bookmarkStart w:id="0" w:name="_GoBack"/>
      <w:bookmarkEnd w:id="0"/>
    </w:p>
    <w:sectPr w:rsidR="00586321" w:rsidRPr="003C5BA2" w:rsidSect="009F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1A28"/>
    <w:multiLevelType w:val="hybridMultilevel"/>
    <w:tmpl w:val="AD287730"/>
    <w:lvl w:ilvl="0" w:tplc="7B8083B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80503"/>
    <w:multiLevelType w:val="hybridMultilevel"/>
    <w:tmpl w:val="517EA4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F55"/>
    <w:rsid w:val="00077C34"/>
    <w:rsid w:val="00097281"/>
    <w:rsid w:val="000B33DF"/>
    <w:rsid w:val="000E6410"/>
    <w:rsid w:val="001968BB"/>
    <w:rsid w:val="00286F55"/>
    <w:rsid w:val="002E0417"/>
    <w:rsid w:val="003C5BA2"/>
    <w:rsid w:val="004727DE"/>
    <w:rsid w:val="00490437"/>
    <w:rsid w:val="004A5F8C"/>
    <w:rsid w:val="00586321"/>
    <w:rsid w:val="005C7A05"/>
    <w:rsid w:val="006507C3"/>
    <w:rsid w:val="00666974"/>
    <w:rsid w:val="0069652E"/>
    <w:rsid w:val="006A118C"/>
    <w:rsid w:val="007B0AA0"/>
    <w:rsid w:val="00847581"/>
    <w:rsid w:val="008E2D2D"/>
    <w:rsid w:val="0091037A"/>
    <w:rsid w:val="009F20C7"/>
    <w:rsid w:val="00A755C9"/>
    <w:rsid w:val="00AA4D72"/>
    <w:rsid w:val="00AA7CA7"/>
    <w:rsid w:val="00B10640"/>
    <w:rsid w:val="00B15A5E"/>
    <w:rsid w:val="00B41508"/>
    <w:rsid w:val="00CE7C17"/>
    <w:rsid w:val="00D86D4C"/>
    <w:rsid w:val="00DC2759"/>
    <w:rsid w:val="00E926BB"/>
    <w:rsid w:val="00F00790"/>
    <w:rsid w:val="00FE5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1189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0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8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25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62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85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896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6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0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29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2018-11-15T02:41:00Z</cp:lastPrinted>
  <dcterms:created xsi:type="dcterms:W3CDTF">2018-11-14T11:58:00Z</dcterms:created>
  <dcterms:modified xsi:type="dcterms:W3CDTF">2018-11-15T03:07:00Z</dcterms:modified>
</cp:coreProperties>
</file>